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406D0A87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20</w:t>
      </w:r>
      <w:r w:rsidR="00C74C65">
        <w:rPr>
          <w:sz w:val="24"/>
          <w:szCs w:val="24"/>
          <w:lang w:val="en-US"/>
        </w:rPr>
        <w:tab/>
      </w:r>
      <w:r w:rsidR="00314EF7" w:rsidRPr="00314EF7">
        <w:rPr>
          <w:sz w:val="24"/>
          <w:szCs w:val="24"/>
          <w:lang w:val="en-US"/>
        </w:rPr>
        <w:t>R2-2212798</w:t>
      </w:r>
    </w:p>
    <w:p w14:paraId="1B92F9DD" w14:textId="2660CFC3" w:rsidR="009232B9" w:rsidRPr="00D92EA1" w:rsidRDefault="00BE6FE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Toulouse, </w:t>
      </w:r>
      <w:r w:rsidR="00BC7E32" w:rsidRPr="00BC7E32">
        <w:rPr>
          <w:sz w:val="24"/>
          <w:szCs w:val="24"/>
          <w:lang w:val="en-US"/>
        </w:rPr>
        <w:t>France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9849D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4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2A2658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>8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BB6038" w:rsidRPr="009849D8" w:rsidDel="00BB603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November</w:t>
      </w:r>
      <w:r w:rsidR="009232B9" w:rsidRPr="00E16C57">
        <w:rPr>
          <w:sz w:val="24"/>
          <w:szCs w:val="24"/>
          <w:lang w:val="en-US"/>
        </w:rPr>
        <w:t xml:space="preserve"> 202</w:t>
      </w:r>
      <w:r w:rsidR="009232B9">
        <w:rPr>
          <w:sz w:val="24"/>
          <w:szCs w:val="24"/>
          <w:lang w:val="en-US"/>
        </w:rPr>
        <w:t>2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64F8C364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</w:t>
      </w:r>
      <w:r w:rsidR="00A91FAB">
        <w:rPr>
          <w:rFonts w:cs="Arial"/>
          <w:b/>
          <w:bCs/>
          <w:sz w:val="24"/>
          <w:lang w:val="da-DK"/>
        </w:rPr>
        <w:t>1</w:t>
      </w:r>
      <w:r w:rsidR="00B9522C">
        <w:rPr>
          <w:rFonts w:cs="Arial"/>
          <w:b/>
          <w:bCs/>
          <w:sz w:val="24"/>
          <w:lang w:val="da-DK"/>
        </w:rPr>
        <w:t>8</w:t>
      </w:r>
      <w:r w:rsidR="009849D8">
        <w:rPr>
          <w:rFonts w:cs="Arial"/>
          <w:b/>
          <w:bCs/>
          <w:sz w:val="24"/>
          <w:lang w:val="da-DK"/>
        </w:rPr>
        <w:t>.</w:t>
      </w:r>
      <w:r w:rsidR="00B9522C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1ECA60EE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9522C" w:rsidRPr="00B9522C">
        <w:rPr>
          <w:rFonts w:ascii="Arial" w:hAnsi="Arial" w:cs="Arial"/>
          <w:b/>
          <w:bCs/>
          <w:sz w:val="24"/>
          <w:lang w:val="en-US" w:eastAsia="zh-CN"/>
        </w:rPr>
        <w:t>Mobile-terminated small data transmission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050F7C49" w14:textId="5497AECD" w:rsidR="00330B99" w:rsidRDefault="00C13B0E" w:rsidP="00C74C6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T</w:t>
      </w:r>
      <w:r w:rsidR="00B87DB8">
        <w:rPr>
          <w:rFonts w:ascii="Calibri" w:hAnsi="Calibri" w:cs="Calibri"/>
          <w:sz w:val="22"/>
          <w:szCs w:val="22"/>
          <w:lang w:eastAsia="zh-CN"/>
        </w:rPr>
        <w:t xml:space="preserve">he </w:t>
      </w:r>
      <w:r w:rsidR="000E22CF">
        <w:rPr>
          <w:rFonts w:ascii="Calibri" w:hAnsi="Calibri" w:cs="Calibri"/>
          <w:sz w:val="22"/>
          <w:szCs w:val="22"/>
          <w:lang w:eastAsia="zh-CN"/>
        </w:rPr>
        <w:t>WID of</w:t>
      </w:r>
      <w:r w:rsidR="007E519B">
        <w:rPr>
          <w:rFonts w:ascii="Calibri" w:hAnsi="Calibri" w:cs="Calibri"/>
          <w:sz w:val="22"/>
          <w:szCs w:val="22"/>
          <w:lang w:eastAsia="zh-CN"/>
        </w:rPr>
        <w:t xml:space="preserve"> Rel-18</w:t>
      </w:r>
      <w:r w:rsidR="00B87DB8">
        <w:rPr>
          <w:rFonts w:ascii="Calibri" w:hAnsi="Calibri" w:cs="Calibri"/>
          <w:sz w:val="22"/>
          <w:szCs w:val="22"/>
          <w:lang w:eastAsia="zh-CN"/>
        </w:rPr>
        <w:t xml:space="preserve"> mobile-terminated small data transmission (MT-SDT) </w:t>
      </w:r>
      <w:r w:rsidR="007F57E4">
        <w:rPr>
          <w:rFonts w:ascii="Calibri" w:hAnsi="Calibri" w:cs="Calibri"/>
          <w:sz w:val="22"/>
          <w:szCs w:val="22"/>
          <w:lang w:eastAsia="zh-CN"/>
        </w:rPr>
        <w:t>was</w:t>
      </w:r>
      <w:r w:rsidR="00B87DB8">
        <w:rPr>
          <w:rFonts w:ascii="Calibri" w:hAnsi="Calibri" w:cs="Calibri"/>
          <w:sz w:val="22"/>
          <w:szCs w:val="22"/>
          <w:lang w:eastAsia="zh-CN"/>
        </w:rPr>
        <w:t xml:space="preserve"> approved</w:t>
      </w:r>
      <w:r>
        <w:rPr>
          <w:rFonts w:ascii="Calibri" w:hAnsi="Calibri" w:cs="Calibri"/>
          <w:sz w:val="22"/>
          <w:szCs w:val="22"/>
          <w:lang w:eastAsia="zh-CN"/>
        </w:rPr>
        <w:t xml:space="preserve"> at RAN#94[1]</w:t>
      </w:r>
      <w:r w:rsidR="00B87DB8">
        <w:rPr>
          <w:rFonts w:ascii="Calibri" w:hAnsi="Calibri" w:cs="Calibri"/>
          <w:sz w:val="22"/>
          <w:szCs w:val="22"/>
          <w:lang w:eastAsia="zh-CN"/>
        </w:rPr>
        <w:t xml:space="preserve">. The </w:t>
      </w:r>
      <w:r>
        <w:rPr>
          <w:rFonts w:ascii="Calibri" w:hAnsi="Calibri" w:cs="Calibri"/>
          <w:sz w:val="22"/>
          <w:szCs w:val="22"/>
          <w:lang w:eastAsia="zh-CN"/>
        </w:rPr>
        <w:t xml:space="preserve">detailed </w:t>
      </w:r>
      <w:r w:rsidR="00B87DB8">
        <w:rPr>
          <w:rFonts w:ascii="Calibri" w:hAnsi="Calibri" w:cs="Calibri"/>
          <w:sz w:val="22"/>
          <w:szCs w:val="22"/>
          <w:lang w:eastAsia="zh-CN"/>
        </w:rPr>
        <w:t xml:space="preserve">objectives </w:t>
      </w:r>
      <w:r w:rsidR="007F57E4">
        <w:rPr>
          <w:rFonts w:ascii="Calibri" w:hAnsi="Calibri" w:cs="Calibri"/>
          <w:sz w:val="22"/>
          <w:szCs w:val="22"/>
          <w:lang w:eastAsia="zh-CN"/>
        </w:rPr>
        <w:t>include</w:t>
      </w:r>
      <w:r w:rsidR="00B87DB8">
        <w:rPr>
          <w:rFonts w:ascii="Calibri" w:hAnsi="Calibri" w:cs="Calibri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28AB" w:rsidRPr="007C163B" w14:paraId="4C47F693" w14:textId="77777777" w:rsidTr="001A19CB">
        <w:tc>
          <w:tcPr>
            <w:tcW w:w="9631" w:type="dxa"/>
          </w:tcPr>
          <w:p w14:paraId="2CDBBA97" w14:textId="77777777" w:rsidR="00C13B0E" w:rsidRPr="00C13B0E" w:rsidRDefault="00C13B0E" w:rsidP="00C13B0E">
            <w:pPr>
              <w:overflowPunct w:val="0"/>
              <w:autoSpaceDE w:val="0"/>
              <w:autoSpaceDN w:val="0"/>
              <w:adjustRightInd w:val="0"/>
              <w:spacing w:before="60" w:after="60" w:line="288" w:lineRule="auto"/>
              <w:jc w:val="both"/>
              <w:textAlignment w:val="baseline"/>
              <w:rPr>
                <w:rFonts w:eastAsia="Times New Roman"/>
                <w:sz w:val="18"/>
                <w:szCs w:val="18"/>
              </w:rPr>
            </w:pPr>
            <w:r w:rsidRPr="00C13B0E">
              <w:rPr>
                <w:rFonts w:eastAsia="Times New Roman"/>
                <w:sz w:val="18"/>
                <w:szCs w:val="18"/>
              </w:rPr>
              <w:t>Specify the support for paging-triggered SDT (MT-SDT) [RAN2, RAN3]</w:t>
            </w:r>
          </w:p>
          <w:p w14:paraId="0491EF1A" w14:textId="77777777" w:rsidR="00C13B0E" w:rsidRPr="00C13B0E" w:rsidRDefault="00C13B0E" w:rsidP="00C13B0E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jc w:val="both"/>
              <w:textAlignment w:val="baseline"/>
              <w:rPr>
                <w:rFonts w:eastAsia="Times New Roman"/>
                <w:sz w:val="18"/>
                <w:szCs w:val="18"/>
              </w:rPr>
            </w:pPr>
            <w:r w:rsidRPr="00C13B0E">
              <w:rPr>
                <w:rFonts w:eastAsia="Times New Roman"/>
                <w:sz w:val="18"/>
                <w:szCs w:val="18"/>
              </w:rPr>
              <w:t>MT-SDT triggering mechanism for UEs in RRC_INACTIVE, supporting RA-SDT and CG-SDT as the UL response;</w:t>
            </w:r>
          </w:p>
          <w:p w14:paraId="6D8E6D6B" w14:textId="77777777" w:rsidR="00C13B0E" w:rsidRPr="00C13B0E" w:rsidRDefault="00C13B0E" w:rsidP="00C13B0E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jc w:val="both"/>
              <w:textAlignment w:val="baseline"/>
              <w:rPr>
                <w:rFonts w:eastAsia="Times New Roman"/>
                <w:sz w:val="18"/>
                <w:szCs w:val="18"/>
              </w:rPr>
            </w:pPr>
            <w:r w:rsidRPr="00C13B0E">
              <w:rPr>
                <w:rFonts w:eastAsia="Times New Roman"/>
                <w:sz w:val="18"/>
                <w:szCs w:val="18"/>
              </w:rPr>
              <w:t>MT-SDT procedure for initial DL data reception and subsequent UL/DL data transmissions in RRC_INACTIVE.</w:t>
            </w:r>
          </w:p>
          <w:p w14:paraId="604EDB82" w14:textId="7623381C" w:rsidR="00DF28AB" w:rsidRPr="00F46097" w:rsidRDefault="00C13B0E" w:rsidP="00233037">
            <w:pPr>
              <w:spacing w:line="240" w:lineRule="auto"/>
              <w:ind w:left="720"/>
              <w:contextualSpacing/>
              <w:rPr>
                <w:lang w:eastAsia="zh-CN"/>
              </w:rPr>
            </w:pPr>
            <w:r w:rsidRPr="00C13B0E">
              <w:rPr>
                <w:rFonts w:eastAsia="Times New Roman"/>
                <w:sz w:val="18"/>
                <w:szCs w:val="18"/>
              </w:rPr>
              <w:t>Note: Data transmission in DL within paging message is not in scope of this WI.</w:t>
            </w:r>
          </w:p>
        </w:tc>
      </w:tr>
    </w:tbl>
    <w:p w14:paraId="69882D79" w14:textId="2B9F661F" w:rsidR="00C13B0E" w:rsidRDefault="00C13B0E" w:rsidP="00233037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Mobile-Originated SDT was introduced as a new feature in Rel-17.</w:t>
      </w:r>
      <w:r w:rsidR="007E519B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464CD">
        <w:rPr>
          <w:rFonts w:ascii="Calibri" w:hAnsi="Calibri" w:cs="Calibri"/>
          <w:sz w:val="22"/>
          <w:szCs w:val="22"/>
          <w:lang w:eastAsia="zh-CN"/>
        </w:rPr>
        <w:t xml:space="preserve">Due to </w:t>
      </w:r>
      <w:r w:rsidR="000F4AE3">
        <w:rPr>
          <w:rFonts w:ascii="Calibri" w:hAnsi="Calibri" w:cs="Calibri" w:hint="eastAsia"/>
          <w:sz w:val="22"/>
          <w:szCs w:val="22"/>
          <w:lang w:eastAsia="zh-CN"/>
        </w:rPr>
        <w:t>lack</w:t>
      </w:r>
      <w:r w:rsidR="000F4AE3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0F4AE3">
        <w:rPr>
          <w:rFonts w:ascii="Calibri" w:hAnsi="Calibri" w:cs="Calibri" w:hint="eastAsia"/>
          <w:sz w:val="22"/>
          <w:szCs w:val="22"/>
          <w:lang w:eastAsia="zh-CN"/>
        </w:rPr>
        <w:t>of</w:t>
      </w:r>
      <w:r w:rsidR="000F4AE3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464CD">
        <w:rPr>
          <w:rFonts w:ascii="Calibri" w:hAnsi="Calibri" w:cs="Calibri"/>
          <w:sz w:val="22"/>
          <w:szCs w:val="22"/>
          <w:lang w:eastAsia="zh-CN"/>
        </w:rPr>
        <w:t xml:space="preserve">time, MT-SDT </w:t>
      </w:r>
      <w:r w:rsidR="000F4AE3">
        <w:rPr>
          <w:rFonts w:ascii="Calibri" w:hAnsi="Calibri" w:cs="Calibri" w:hint="eastAsia"/>
          <w:sz w:val="22"/>
          <w:szCs w:val="22"/>
          <w:lang w:eastAsia="zh-CN"/>
        </w:rPr>
        <w:t>was</w:t>
      </w:r>
      <w:r w:rsidR="007464CD">
        <w:rPr>
          <w:rFonts w:ascii="Calibri" w:hAnsi="Calibri" w:cs="Calibri"/>
          <w:sz w:val="22"/>
          <w:szCs w:val="22"/>
          <w:lang w:eastAsia="zh-CN"/>
        </w:rPr>
        <w:t xml:space="preserve"> not specified in Rel-17</w:t>
      </w:r>
      <w:r w:rsidR="000F4AE3">
        <w:rPr>
          <w:rFonts w:ascii="Calibri" w:hAnsi="Calibri" w:cs="Calibri"/>
          <w:sz w:val="22"/>
          <w:szCs w:val="22"/>
          <w:lang w:eastAsia="zh-CN"/>
        </w:rPr>
        <w:t xml:space="preserve"> and postponed to Rel-18</w:t>
      </w:r>
      <w:r w:rsidR="007E519B">
        <w:rPr>
          <w:rFonts w:ascii="Calibri" w:hAnsi="Calibri" w:cs="Calibri"/>
          <w:sz w:val="22"/>
          <w:szCs w:val="22"/>
          <w:lang w:eastAsia="zh-CN"/>
        </w:rPr>
        <w:t xml:space="preserve">. </w:t>
      </w:r>
      <w:r>
        <w:rPr>
          <w:rFonts w:ascii="Calibri" w:hAnsi="Calibri" w:cs="Calibri"/>
          <w:sz w:val="22"/>
          <w:szCs w:val="22"/>
          <w:lang w:eastAsia="zh-CN"/>
        </w:rPr>
        <w:t xml:space="preserve">This contribution </w:t>
      </w:r>
      <w:r w:rsidR="007464CD">
        <w:rPr>
          <w:rFonts w:ascii="Calibri" w:hAnsi="Calibri" w:cs="Calibri"/>
          <w:sz w:val="22"/>
          <w:szCs w:val="22"/>
          <w:lang w:eastAsia="zh-CN"/>
        </w:rPr>
        <w:t xml:space="preserve">aims to </w:t>
      </w:r>
      <w:r w:rsidR="00552930">
        <w:rPr>
          <w:rFonts w:ascii="Calibri" w:hAnsi="Calibri" w:cs="Calibri"/>
          <w:sz w:val="22"/>
          <w:szCs w:val="22"/>
          <w:lang w:eastAsia="zh-CN"/>
        </w:rPr>
        <w:t xml:space="preserve">analyse </w:t>
      </w:r>
      <w:r>
        <w:rPr>
          <w:rFonts w:ascii="Calibri" w:hAnsi="Calibri" w:cs="Calibri"/>
          <w:sz w:val="22"/>
          <w:szCs w:val="22"/>
          <w:lang w:eastAsia="zh-CN"/>
        </w:rPr>
        <w:t xml:space="preserve">the procedure </w:t>
      </w:r>
      <w:r w:rsidR="00552930">
        <w:rPr>
          <w:rFonts w:ascii="Calibri" w:hAnsi="Calibri" w:cs="Calibri"/>
          <w:sz w:val="22"/>
          <w:szCs w:val="22"/>
          <w:lang w:eastAsia="zh-CN"/>
        </w:rPr>
        <w:t>to</w:t>
      </w:r>
      <w:r>
        <w:rPr>
          <w:rFonts w:ascii="Calibri" w:hAnsi="Calibri" w:cs="Calibri"/>
          <w:sz w:val="22"/>
          <w:szCs w:val="22"/>
          <w:lang w:eastAsia="zh-CN"/>
        </w:rPr>
        <w:t xml:space="preserve"> receive the MT-SDT when UE is in RRC INACTIVE state</w:t>
      </w:r>
      <w:r w:rsidR="000E22CF">
        <w:rPr>
          <w:rFonts w:ascii="Calibri" w:hAnsi="Calibri" w:cs="Calibri"/>
          <w:sz w:val="22"/>
          <w:szCs w:val="22"/>
          <w:lang w:eastAsia="zh-CN"/>
        </w:rPr>
        <w:t xml:space="preserve"> and the DL data is available in </w:t>
      </w:r>
      <w:proofErr w:type="spellStart"/>
      <w:r w:rsidR="000E22CF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>.</w:t>
      </w:r>
      <w:r w:rsidR="00552930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54FF7A5D" w14:textId="7E8231C6" w:rsidR="005F2DBC" w:rsidRPr="00F46097" w:rsidRDefault="003B6788" w:rsidP="00F46097">
      <w:pPr>
        <w:pStyle w:val="20"/>
        <w:numPr>
          <w:ilvl w:val="1"/>
          <w:numId w:val="7"/>
        </w:numPr>
        <w:tabs>
          <w:tab w:val="clear" w:pos="2845"/>
          <w:tab w:val="num" w:pos="576"/>
        </w:tabs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>
        <w:rPr>
          <w:lang w:val="en-US" w:eastAsia="zh-CN"/>
        </w:rPr>
        <w:t>General aspects</w:t>
      </w:r>
    </w:p>
    <w:p w14:paraId="5A9932B0" w14:textId="0E5FC1CB" w:rsidR="000B281B" w:rsidRDefault="00D52A2D" w:rsidP="00A74459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As inactive UE maintains the CM-CONNECTED state, 5GC can send the DL data to </w:t>
      </w:r>
      <w:r w:rsidR="00123ACD">
        <w:rPr>
          <w:rFonts w:ascii="Calibri" w:hAnsi="Calibri" w:cs="Calibri"/>
          <w:sz w:val="22"/>
          <w:szCs w:val="22"/>
          <w:lang w:eastAsia="zh-CN"/>
        </w:rPr>
        <w:t xml:space="preserve">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directly. When 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receives the DL data,</w:t>
      </w:r>
      <w:r w:rsidR="000B281B">
        <w:rPr>
          <w:rFonts w:ascii="Calibri" w:hAnsi="Calibri" w:cs="Calibri"/>
          <w:sz w:val="22"/>
          <w:szCs w:val="22"/>
          <w:lang w:eastAsia="zh-CN"/>
        </w:rPr>
        <w:t xml:space="preserve"> the </w:t>
      </w:r>
      <w:proofErr w:type="spellStart"/>
      <w:r w:rsidR="000B281B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0B281B">
        <w:rPr>
          <w:rFonts w:ascii="Calibri" w:hAnsi="Calibri" w:cs="Calibri"/>
          <w:sz w:val="22"/>
          <w:szCs w:val="22"/>
          <w:lang w:eastAsia="zh-CN"/>
        </w:rPr>
        <w:t xml:space="preserve"> needs to decide whether to trigger the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0B281B">
        <w:rPr>
          <w:rFonts w:ascii="Calibri" w:hAnsi="Calibri" w:cs="Calibri"/>
          <w:sz w:val="22"/>
          <w:szCs w:val="22"/>
          <w:lang w:eastAsia="zh-CN"/>
        </w:rPr>
        <w:t xml:space="preserve"> procedure or not. In our view, only if the </w:t>
      </w:r>
      <w:proofErr w:type="spellStart"/>
      <w:r w:rsidR="000B281B">
        <w:rPr>
          <w:rFonts w:ascii="Calibri" w:hAnsi="Calibri" w:cs="Calibri"/>
          <w:sz w:val="22"/>
          <w:szCs w:val="22"/>
          <w:lang w:eastAsia="zh-CN"/>
        </w:rPr>
        <w:t>the</w:t>
      </w:r>
      <w:proofErr w:type="spellEnd"/>
      <w:r w:rsidR="000B281B">
        <w:rPr>
          <w:rFonts w:ascii="Calibri" w:hAnsi="Calibri" w:cs="Calibri"/>
          <w:sz w:val="22"/>
          <w:szCs w:val="22"/>
          <w:lang w:eastAsia="zh-CN"/>
        </w:rPr>
        <w:t xml:space="preserve"> DL data is less than a configured value, the DL RSRP is above a configured threshold, and the UE supports the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F7395B">
        <w:rPr>
          <w:rFonts w:ascii="Calibri" w:hAnsi="Calibri" w:cs="Calibri"/>
          <w:sz w:val="22"/>
          <w:szCs w:val="22"/>
          <w:lang w:eastAsia="zh-CN"/>
        </w:rPr>
        <w:t xml:space="preserve"> procedure</w:t>
      </w:r>
      <w:r w:rsidR="000B281B">
        <w:rPr>
          <w:rFonts w:ascii="Calibri" w:hAnsi="Calibri" w:cs="Calibri"/>
          <w:sz w:val="22"/>
          <w:szCs w:val="22"/>
          <w:lang w:eastAsia="zh-CN"/>
        </w:rPr>
        <w:t xml:space="preserve">, the </w:t>
      </w:r>
      <w:proofErr w:type="spellStart"/>
      <w:r w:rsidR="000B281B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0B281B">
        <w:rPr>
          <w:rFonts w:ascii="Calibri" w:hAnsi="Calibri" w:cs="Calibri"/>
          <w:sz w:val="22"/>
          <w:szCs w:val="22"/>
          <w:lang w:eastAsia="zh-CN"/>
        </w:rPr>
        <w:t xml:space="preserve"> can initiate the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0B281B">
        <w:rPr>
          <w:rFonts w:ascii="Calibri" w:hAnsi="Calibri" w:cs="Calibri"/>
          <w:sz w:val="22"/>
          <w:szCs w:val="22"/>
          <w:lang w:eastAsia="zh-CN"/>
        </w:rPr>
        <w:t xml:space="preserve"> procedure. Therefore, </w:t>
      </w:r>
      <w:r w:rsidR="00B009A9">
        <w:rPr>
          <w:rFonts w:ascii="Calibri" w:hAnsi="Calibri" w:cs="Calibri"/>
          <w:sz w:val="22"/>
          <w:szCs w:val="22"/>
          <w:lang w:eastAsia="zh-CN"/>
        </w:rPr>
        <w:t xml:space="preserve">it is </w:t>
      </w:r>
      <w:r w:rsidR="006F2D05">
        <w:rPr>
          <w:rFonts w:ascii="Calibri" w:hAnsi="Calibri" w:cs="Calibri"/>
          <w:sz w:val="22"/>
          <w:szCs w:val="22"/>
          <w:lang w:eastAsia="zh-CN"/>
        </w:rPr>
        <w:t>important</w:t>
      </w:r>
      <w:r w:rsidR="00B009A9">
        <w:rPr>
          <w:rFonts w:ascii="Calibri" w:hAnsi="Calibri" w:cs="Calibri"/>
          <w:sz w:val="22"/>
          <w:szCs w:val="22"/>
          <w:lang w:eastAsia="zh-CN"/>
        </w:rPr>
        <w:t xml:space="preserve"> to address the following aspects </w:t>
      </w:r>
      <w:r w:rsidR="00F7395B">
        <w:rPr>
          <w:rFonts w:ascii="Calibri" w:hAnsi="Calibri" w:cs="Calibri"/>
          <w:sz w:val="22"/>
          <w:szCs w:val="22"/>
          <w:lang w:eastAsia="zh-CN"/>
        </w:rPr>
        <w:t>to trigger the</w:t>
      </w:r>
      <w:r w:rsidR="00B009A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3E5DCB">
        <w:rPr>
          <w:rFonts w:ascii="Calibri" w:hAnsi="Calibri" w:cs="Calibri"/>
          <w:sz w:val="22"/>
          <w:szCs w:val="22"/>
          <w:lang w:eastAsia="zh-CN"/>
        </w:rPr>
        <w:t xml:space="preserve"> procedure</w:t>
      </w:r>
      <w:r w:rsidR="00B009A9">
        <w:rPr>
          <w:rFonts w:ascii="Calibri" w:hAnsi="Calibri" w:cs="Calibri"/>
          <w:sz w:val="22"/>
          <w:szCs w:val="22"/>
          <w:lang w:eastAsia="zh-CN"/>
        </w:rPr>
        <w:t>:</w:t>
      </w:r>
    </w:p>
    <w:p w14:paraId="41FC6898" w14:textId="0A9A48F7" w:rsidR="00B009A9" w:rsidRPr="00F46097" w:rsidRDefault="003E5DCB" w:rsidP="00B009A9">
      <w:pPr>
        <w:pStyle w:val="af5"/>
        <w:numPr>
          <w:ilvl w:val="0"/>
          <w:numId w:val="36"/>
        </w:numPr>
        <w:jc w:val="both"/>
        <w:rPr>
          <w:lang w:eastAsia="zh-CN"/>
        </w:rPr>
      </w:pPr>
      <w:r>
        <w:rPr>
          <w:rFonts w:eastAsia="宋体"/>
          <w:lang w:eastAsia="zh-CN"/>
        </w:rPr>
        <w:t>D</w:t>
      </w:r>
      <w:r w:rsidR="00B009A9">
        <w:rPr>
          <w:rFonts w:eastAsia="宋体"/>
          <w:lang w:eastAsia="zh-CN"/>
        </w:rPr>
        <w:t xml:space="preserve">ata volume threshold for </w:t>
      </w:r>
      <w:r w:rsidR="00CC3AD7">
        <w:rPr>
          <w:rFonts w:eastAsia="宋体"/>
          <w:lang w:eastAsia="zh-CN"/>
        </w:rPr>
        <w:t>MT-SDT</w:t>
      </w:r>
    </w:p>
    <w:p w14:paraId="0163500C" w14:textId="5BEDD264" w:rsidR="00B009A9" w:rsidRPr="000B281B" w:rsidRDefault="003E5DCB" w:rsidP="00B009A9">
      <w:pPr>
        <w:pStyle w:val="af5"/>
        <w:numPr>
          <w:ilvl w:val="0"/>
          <w:numId w:val="36"/>
        </w:numPr>
        <w:jc w:val="both"/>
        <w:rPr>
          <w:lang w:eastAsia="zh-CN"/>
        </w:rPr>
      </w:pPr>
      <w:r w:rsidRPr="003E5DCB">
        <w:rPr>
          <w:rFonts w:eastAsia="宋体"/>
          <w:lang w:eastAsia="zh-CN"/>
        </w:rPr>
        <w:t>UE capability of MT</w:t>
      </w:r>
      <w:r w:rsidR="00CC3AD7">
        <w:rPr>
          <w:rFonts w:eastAsia="宋体"/>
          <w:lang w:eastAsia="zh-CN"/>
        </w:rPr>
        <w:t xml:space="preserve"> </w:t>
      </w:r>
      <w:r w:rsidRPr="003E5DCB">
        <w:rPr>
          <w:rFonts w:eastAsia="宋体"/>
          <w:lang w:eastAsia="zh-CN"/>
        </w:rPr>
        <w:t>SDT</w:t>
      </w:r>
    </w:p>
    <w:p w14:paraId="2D6B8271" w14:textId="21E2C59D" w:rsidR="00A37350" w:rsidRPr="00730E90" w:rsidRDefault="00A37350" w:rsidP="00A37350">
      <w:pPr>
        <w:spacing w:before="180"/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1: The following </w:t>
      </w:r>
      <w:r>
        <w:rPr>
          <w:rFonts w:ascii="Calibri" w:hAnsi="Calibri" w:cs="Calibri"/>
          <w:b/>
          <w:sz w:val="22"/>
          <w:szCs w:val="22"/>
          <w:lang w:eastAsia="zh-CN"/>
        </w:rPr>
        <w:t>aspects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zh-CN"/>
        </w:rPr>
        <w:t>need to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be considered </w:t>
      </w:r>
      <w:r>
        <w:rPr>
          <w:rFonts w:ascii="Calibri" w:hAnsi="Calibri" w:cs="Calibri"/>
          <w:b/>
          <w:sz w:val="22"/>
          <w:szCs w:val="22"/>
          <w:lang w:eastAsia="zh-CN"/>
        </w:rPr>
        <w:t>to trigger the MT</w:t>
      </w:r>
      <w:r w:rsidR="00040527">
        <w:rPr>
          <w:rFonts w:ascii="Calibri" w:hAnsi="Calibri" w:cs="Calibri"/>
          <w:b/>
          <w:sz w:val="22"/>
          <w:szCs w:val="22"/>
          <w:lang w:eastAsia="zh-CN"/>
        </w:rPr>
        <w:t>-</w:t>
      </w:r>
      <w:r>
        <w:rPr>
          <w:rFonts w:ascii="Calibri" w:hAnsi="Calibri" w:cs="Calibri"/>
          <w:b/>
          <w:sz w:val="22"/>
          <w:szCs w:val="22"/>
          <w:lang w:eastAsia="zh-CN"/>
        </w:rPr>
        <w:t>SDT</w:t>
      </w:r>
      <w:r w:rsidR="00377AB8">
        <w:rPr>
          <w:rFonts w:ascii="Calibri" w:hAnsi="Calibri" w:cs="Calibri"/>
          <w:b/>
          <w:sz w:val="22"/>
          <w:szCs w:val="22"/>
          <w:lang w:eastAsia="zh-CN"/>
        </w:rPr>
        <w:t xml:space="preserve"> procedure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1077F016" w14:textId="09E53330" w:rsidR="00A37350" w:rsidRDefault="00A37350" w:rsidP="00F46097">
      <w:pPr>
        <w:pStyle w:val="af5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 w:line="240" w:lineRule="auto"/>
        <w:contextualSpacing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Data volume threshold for </w:t>
      </w:r>
      <w:r w:rsidR="00CC3AD7">
        <w:rPr>
          <w:b/>
          <w:lang w:eastAsia="zh-CN"/>
        </w:rPr>
        <w:t>MT-SDT</w:t>
      </w:r>
    </w:p>
    <w:p w14:paraId="644236F5" w14:textId="38E96CF7" w:rsidR="00A37350" w:rsidRDefault="00A37350" w:rsidP="00F46097">
      <w:pPr>
        <w:pStyle w:val="af5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 w:line="240" w:lineRule="auto"/>
        <w:contextualSpacing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UE capability of MT</w:t>
      </w:r>
      <w:r w:rsidR="00CC3AD7">
        <w:rPr>
          <w:b/>
          <w:lang w:eastAsia="zh-CN"/>
        </w:rPr>
        <w:t xml:space="preserve"> </w:t>
      </w:r>
      <w:r>
        <w:rPr>
          <w:b/>
          <w:lang w:eastAsia="zh-CN"/>
        </w:rPr>
        <w:t>SDT</w:t>
      </w:r>
    </w:p>
    <w:p w14:paraId="275980F8" w14:textId="67158A15" w:rsidR="00B8165B" w:rsidRDefault="00863E32" w:rsidP="00E76672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Once 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decides to trigger the MT-SDT</w:t>
      </w:r>
      <w:r w:rsidR="00F7395B">
        <w:rPr>
          <w:rFonts w:ascii="Calibri" w:hAnsi="Calibri" w:cs="Calibri"/>
          <w:sz w:val="22"/>
          <w:szCs w:val="22"/>
          <w:lang w:eastAsia="zh-CN"/>
        </w:rPr>
        <w:t xml:space="preserve"> procedure</w:t>
      </w:r>
      <w:r>
        <w:rPr>
          <w:rFonts w:ascii="Calibri" w:hAnsi="Calibri" w:cs="Calibri"/>
          <w:sz w:val="22"/>
          <w:szCs w:val="22"/>
          <w:lang w:eastAsia="zh-CN"/>
        </w:rPr>
        <w:t>, it</w:t>
      </w:r>
      <w:r w:rsidR="00812782">
        <w:rPr>
          <w:rFonts w:ascii="Calibri" w:hAnsi="Calibri" w:cs="Calibri"/>
          <w:sz w:val="22"/>
          <w:szCs w:val="22"/>
          <w:lang w:eastAsia="zh-CN"/>
        </w:rPr>
        <w:t xml:space="preserve"> sends the paging message to UE.</w:t>
      </w:r>
      <w:r>
        <w:rPr>
          <w:rFonts w:ascii="Calibri" w:hAnsi="Calibri" w:cs="Calibri"/>
          <w:sz w:val="22"/>
          <w:szCs w:val="22"/>
          <w:lang w:eastAsia="zh-CN"/>
        </w:rPr>
        <w:t xml:space="preserve"> To identify the paging message is for MT-SDT instead of normal MT</w:t>
      </w:r>
      <w:r w:rsidR="003E5DCB">
        <w:rPr>
          <w:rFonts w:ascii="Calibri" w:hAnsi="Calibri" w:cs="Calibri"/>
          <w:sz w:val="22"/>
          <w:szCs w:val="22"/>
          <w:lang w:eastAsia="zh-CN"/>
        </w:rPr>
        <w:t xml:space="preserve"> procedure</w:t>
      </w:r>
      <w:r>
        <w:rPr>
          <w:rFonts w:ascii="Calibri" w:hAnsi="Calibri" w:cs="Calibri"/>
          <w:sz w:val="22"/>
          <w:szCs w:val="22"/>
          <w:lang w:eastAsia="zh-CN"/>
        </w:rPr>
        <w:t xml:space="preserve">, an indication would be </w:t>
      </w:r>
      <w:r w:rsidR="006D4176">
        <w:rPr>
          <w:rFonts w:ascii="Calibri" w:hAnsi="Calibri" w:cs="Calibri"/>
          <w:sz w:val="22"/>
          <w:szCs w:val="22"/>
          <w:lang w:eastAsia="zh-CN"/>
        </w:rPr>
        <w:t>introdu</w:t>
      </w:r>
      <w:r w:rsidR="00B8165B">
        <w:rPr>
          <w:rFonts w:ascii="Calibri" w:hAnsi="Calibri" w:cs="Calibri"/>
          <w:sz w:val="22"/>
          <w:szCs w:val="22"/>
          <w:lang w:eastAsia="zh-CN"/>
        </w:rPr>
        <w:t>c</w:t>
      </w:r>
      <w:r w:rsidR="006D4176">
        <w:rPr>
          <w:rFonts w:ascii="Calibri" w:hAnsi="Calibri" w:cs="Calibri"/>
          <w:sz w:val="22"/>
          <w:szCs w:val="22"/>
          <w:lang w:eastAsia="zh-CN"/>
        </w:rPr>
        <w:t>ed</w:t>
      </w:r>
      <w:r>
        <w:rPr>
          <w:rFonts w:ascii="Calibri" w:hAnsi="Calibri" w:cs="Calibri"/>
          <w:sz w:val="22"/>
          <w:szCs w:val="22"/>
          <w:lang w:eastAsia="zh-CN"/>
        </w:rPr>
        <w:t xml:space="preserve">. </w:t>
      </w:r>
      <w:r w:rsidR="006D4176">
        <w:rPr>
          <w:rFonts w:ascii="Calibri" w:hAnsi="Calibri" w:cs="Calibri"/>
          <w:sz w:val="22"/>
          <w:szCs w:val="22"/>
          <w:lang w:eastAsia="zh-CN"/>
        </w:rPr>
        <w:t xml:space="preserve">Upon receiving the paging message with the MT-SDT indication, </w:t>
      </w:r>
      <w:r w:rsidR="006C193B">
        <w:rPr>
          <w:rFonts w:ascii="Calibri" w:hAnsi="Calibri" w:cs="Calibri"/>
          <w:sz w:val="22"/>
          <w:szCs w:val="22"/>
          <w:lang w:eastAsia="zh-CN"/>
        </w:rPr>
        <w:t xml:space="preserve">UE </w:t>
      </w:r>
      <w:r w:rsidR="00E76672">
        <w:rPr>
          <w:rFonts w:ascii="Calibri" w:hAnsi="Calibri" w:cs="Calibri"/>
          <w:sz w:val="22"/>
          <w:szCs w:val="22"/>
          <w:lang w:eastAsia="zh-CN"/>
        </w:rPr>
        <w:t>perform</w:t>
      </w:r>
      <w:r w:rsidR="00B8165B">
        <w:rPr>
          <w:rFonts w:ascii="Calibri" w:hAnsi="Calibri" w:cs="Calibri"/>
          <w:sz w:val="22"/>
          <w:szCs w:val="22"/>
          <w:lang w:eastAsia="zh-CN"/>
        </w:rPr>
        <w:t>s</w:t>
      </w:r>
      <w:r w:rsidR="00E76672">
        <w:rPr>
          <w:rFonts w:ascii="Calibri" w:hAnsi="Calibri" w:cs="Calibri"/>
          <w:sz w:val="22"/>
          <w:szCs w:val="22"/>
          <w:lang w:eastAsia="zh-CN"/>
        </w:rPr>
        <w:t xml:space="preserve"> the </w:t>
      </w:r>
      <w:proofErr w:type="gramStart"/>
      <w:r w:rsidR="006C193B">
        <w:rPr>
          <w:rFonts w:ascii="Calibri" w:hAnsi="Calibri" w:cs="Calibri"/>
          <w:sz w:val="22"/>
          <w:szCs w:val="22"/>
          <w:lang w:eastAsia="zh-CN"/>
        </w:rPr>
        <w:t>random access</w:t>
      </w:r>
      <w:proofErr w:type="gramEnd"/>
      <w:r w:rsidR="006C193B">
        <w:rPr>
          <w:rFonts w:ascii="Calibri" w:hAnsi="Calibri" w:cs="Calibri"/>
          <w:sz w:val="22"/>
          <w:szCs w:val="22"/>
          <w:lang w:eastAsia="zh-CN"/>
        </w:rPr>
        <w:t xml:space="preserve"> procedure </w:t>
      </w:r>
      <w:r w:rsidR="00B8165B">
        <w:rPr>
          <w:rFonts w:ascii="Calibri" w:hAnsi="Calibri" w:cs="Calibri"/>
          <w:sz w:val="22"/>
          <w:szCs w:val="22"/>
          <w:lang w:eastAsia="zh-CN"/>
        </w:rPr>
        <w:t>to</w:t>
      </w:r>
      <w:r w:rsidR="00E76672">
        <w:rPr>
          <w:rFonts w:ascii="Calibri" w:hAnsi="Calibri" w:cs="Calibri"/>
          <w:sz w:val="22"/>
          <w:szCs w:val="22"/>
          <w:lang w:eastAsia="zh-CN"/>
        </w:rPr>
        <w:t xml:space="preserve"> receiv</w:t>
      </w:r>
      <w:r w:rsidR="00B8165B">
        <w:rPr>
          <w:rFonts w:ascii="Calibri" w:hAnsi="Calibri" w:cs="Calibri"/>
          <w:sz w:val="22"/>
          <w:szCs w:val="22"/>
          <w:lang w:eastAsia="zh-CN"/>
        </w:rPr>
        <w:t>e</w:t>
      </w:r>
      <w:r w:rsidR="006D4176">
        <w:rPr>
          <w:rFonts w:ascii="Calibri" w:hAnsi="Calibri" w:cs="Calibri"/>
          <w:sz w:val="22"/>
          <w:szCs w:val="22"/>
          <w:lang w:eastAsia="zh-CN"/>
        </w:rPr>
        <w:t xml:space="preserve"> the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6C193B">
        <w:rPr>
          <w:rFonts w:ascii="Calibri" w:hAnsi="Calibri" w:cs="Calibri"/>
          <w:sz w:val="22"/>
          <w:szCs w:val="22"/>
          <w:lang w:eastAsia="zh-CN"/>
        </w:rPr>
        <w:t xml:space="preserve"> data</w:t>
      </w:r>
      <w:r w:rsidR="006D4176">
        <w:rPr>
          <w:rFonts w:ascii="Calibri" w:hAnsi="Calibri" w:cs="Calibri"/>
          <w:sz w:val="22"/>
          <w:szCs w:val="22"/>
          <w:lang w:eastAsia="zh-CN"/>
        </w:rPr>
        <w:t>.</w:t>
      </w:r>
      <w:r w:rsidR="00E76672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p w14:paraId="60EC80FF" w14:textId="525028DF" w:rsidR="00B8165B" w:rsidRDefault="00B8165B" w:rsidP="00E76672">
      <w:pPr>
        <w:spacing w:before="180"/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2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>
        <w:rPr>
          <w:rFonts w:ascii="Calibri" w:hAnsi="Calibri" w:cs="Calibri"/>
          <w:b/>
          <w:sz w:val="22"/>
          <w:szCs w:val="22"/>
          <w:lang w:eastAsia="zh-CN"/>
        </w:rPr>
        <w:t>A MT</w:t>
      </w:r>
      <w:r w:rsidR="00040527">
        <w:rPr>
          <w:rFonts w:ascii="Calibri" w:hAnsi="Calibri" w:cs="Calibri"/>
          <w:b/>
          <w:sz w:val="22"/>
          <w:szCs w:val="22"/>
          <w:lang w:eastAsia="zh-CN"/>
        </w:rPr>
        <w:t>-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SDT indication would be introduced in paging message to </w:t>
      </w:r>
      <w:r w:rsidR="005F2DBC">
        <w:rPr>
          <w:rFonts w:ascii="Calibri" w:hAnsi="Calibri" w:cs="Calibri"/>
          <w:b/>
          <w:sz w:val="22"/>
          <w:szCs w:val="22"/>
          <w:lang w:eastAsia="zh-CN"/>
        </w:rPr>
        <w:t>indicate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the MT</w:t>
      </w:r>
      <w:r w:rsidR="00B22651">
        <w:rPr>
          <w:rFonts w:ascii="Calibri" w:hAnsi="Calibri" w:cs="Calibri"/>
          <w:b/>
          <w:sz w:val="22"/>
          <w:szCs w:val="22"/>
          <w:lang w:eastAsia="zh-CN"/>
        </w:rPr>
        <w:t>-</w:t>
      </w:r>
      <w:r>
        <w:rPr>
          <w:rFonts w:ascii="Calibri" w:hAnsi="Calibri" w:cs="Calibri"/>
          <w:b/>
          <w:sz w:val="22"/>
          <w:szCs w:val="22"/>
          <w:lang w:eastAsia="zh-CN"/>
        </w:rPr>
        <w:t>SDT</w:t>
      </w:r>
      <w:r w:rsidR="00377AB8">
        <w:rPr>
          <w:rFonts w:ascii="Calibri" w:hAnsi="Calibri" w:cs="Calibri"/>
          <w:b/>
          <w:sz w:val="22"/>
          <w:szCs w:val="22"/>
          <w:lang w:eastAsia="zh-CN"/>
        </w:rPr>
        <w:t xml:space="preserve"> transmission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. </w:t>
      </w:r>
    </w:p>
    <w:p w14:paraId="6B53012E" w14:textId="1793EE5B" w:rsidR="005F2DBC" w:rsidRPr="00F46097" w:rsidRDefault="005F2DBC" w:rsidP="00F46097">
      <w:pPr>
        <w:pStyle w:val="20"/>
        <w:numPr>
          <w:ilvl w:val="1"/>
          <w:numId w:val="7"/>
        </w:numPr>
        <w:tabs>
          <w:tab w:val="clear" w:pos="2845"/>
          <w:tab w:val="num" w:pos="576"/>
        </w:tabs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olution</w:t>
      </w:r>
      <w:r>
        <w:rPr>
          <w:lang w:val="en-US" w:eastAsia="zh-CN"/>
        </w:rPr>
        <w:t xml:space="preserve">s for </w:t>
      </w:r>
      <w:r w:rsidR="00CC3AD7">
        <w:rPr>
          <w:lang w:val="en-US" w:eastAsia="zh-CN"/>
        </w:rPr>
        <w:t>MT-SDT</w:t>
      </w:r>
    </w:p>
    <w:p w14:paraId="362A5C5C" w14:textId="763927A6" w:rsidR="00863E32" w:rsidRDefault="00E76672" w:rsidP="00E76672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As for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>
        <w:rPr>
          <w:rFonts w:ascii="Calibri" w:hAnsi="Calibri" w:cs="Calibri"/>
          <w:sz w:val="22"/>
          <w:szCs w:val="22"/>
          <w:lang w:eastAsia="zh-CN"/>
        </w:rPr>
        <w:t xml:space="preserve"> transmission, there are </w:t>
      </w:r>
      <w:r w:rsidR="00EB23A0">
        <w:rPr>
          <w:rFonts w:ascii="Calibri" w:hAnsi="Calibri" w:cs="Calibri"/>
          <w:sz w:val="22"/>
          <w:szCs w:val="22"/>
          <w:lang w:eastAsia="zh-CN"/>
        </w:rPr>
        <w:t>two</w:t>
      </w:r>
      <w:r>
        <w:rPr>
          <w:rFonts w:ascii="Calibri" w:hAnsi="Calibri" w:cs="Calibri"/>
          <w:sz w:val="22"/>
          <w:szCs w:val="22"/>
          <w:lang w:eastAsia="zh-CN"/>
        </w:rPr>
        <w:t xml:space="preserve"> options.</w:t>
      </w:r>
    </w:p>
    <w:p w14:paraId="51EE6135" w14:textId="62689778" w:rsidR="00E76672" w:rsidRPr="008454FF" w:rsidRDefault="00E76672" w:rsidP="00F46097">
      <w:pPr>
        <w:pStyle w:val="af5"/>
        <w:numPr>
          <w:ilvl w:val="0"/>
          <w:numId w:val="36"/>
        </w:numPr>
        <w:jc w:val="both"/>
        <w:rPr>
          <w:lang w:eastAsia="zh-CN"/>
        </w:rPr>
      </w:pPr>
      <w:r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="00CC3AD7">
        <w:rPr>
          <w:rFonts w:eastAsia="宋体" w:hint="eastAsia"/>
          <w:lang w:eastAsia="zh-CN"/>
        </w:rPr>
        <w:t>MT-SDT</w:t>
      </w:r>
      <w:r>
        <w:rPr>
          <w:rFonts w:eastAsia="宋体"/>
          <w:lang w:eastAsia="zh-CN"/>
        </w:rPr>
        <w:t xml:space="preserve"> </w:t>
      </w:r>
      <w:r w:rsidR="00F2389C">
        <w:rPr>
          <w:rFonts w:eastAsia="宋体"/>
          <w:lang w:eastAsia="zh-CN"/>
        </w:rPr>
        <w:t>over</w:t>
      </w:r>
      <w:r>
        <w:rPr>
          <w:rFonts w:eastAsia="宋体"/>
          <w:lang w:eastAsia="zh-CN"/>
        </w:rPr>
        <w:t xml:space="preserve"> Msg2 </w:t>
      </w:r>
    </w:p>
    <w:p w14:paraId="3AF0846F" w14:textId="36636087" w:rsidR="00812782" w:rsidRDefault="00E76672" w:rsidP="00E76672">
      <w:pPr>
        <w:pStyle w:val="af5"/>
        <w:numPr>
          <w:ilvl w:val="0"/>
          <w:numId w:val="36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Option2: </w:t>
      </w:r>
      <w:r w:rsidR="00CC3AD7">
        <w:rPr>
          <w:rFonts w:eastAsia="宋体"/>
          <w:lang w:eastAsia="zh-CN"/>
        </w:rPr>
        <w:t>MT-SDT</w:t>
      </w:r>
      <w:r>
        <w:rPr>
          <w:rFonts w:eastAsia="宋体"/>
          <w:lang w:eastAsia="zh-CN"/>
        </w:rPr>
        <w:t xml:space="preserve"> </w:t>
      </w:r>
      <w:r w:rsidR="00F2389C">
        <w:rPr>
          <w:rFonts w:eastAsia="宋体"/>
          <w:lang w:eastAsia="zh-CN"/>
        </w:rPr>
        <w:t>over</w:t>
      </w:r>
      <w:r>
        <w:rPr>
          <w:rFonts w:eastAsia="宋体"/>
          <w:lang w:eastAsia="zh-CN"/>
        </w:rPr>
        <w:t xml:space="preserve"> Msg4</w:t>
      </w:r>
      <w:r w:rsidR="00B8165B">
        <w:rPr>
          <w:rFonts w:eastAsia="宋体"/>
          <w:lang w:eastAsia="zh-CN"/>
        </w:rPr>
        <w:t>, reusing the SDT procedure</w:t>
      </w:r>
    </w:p>
    <w:p w14:paraId="6F2CC2F0" w14:textId="02922EB1" w:rsidR="00583131" w:rsidRPr="00583131" w:rsidRDefault="00CC3AD7" w:rsidP="00F46097">
      <w:pPr>
        <w:pStyle w:val="af5"/>
        <w:numPr>
          <w:ilvl w:val="0"/>
          <w:numId w:val="37"/>
        </w:numPr>
        <w:spacing w:before="180"/>
        <w:jc w:val="both"/>
        <w:rPr>
          <w:lang w:eastAsia="zh-CN"/>
        </w:rPr>
      </w:pPr>
      <w:r>
        <w:rPr>
          <w:rFonts w:eastAsia="宋体"/>
          <w:lang w:eastAsia="zh-CN"/>
        </w:rPr>
        <w:lastRenderedPageBreak/>
        <w:t>MT-SDT</w:t>
      </w:r>
      <w:r w:rsidR="00B8165B">
        <w:rPr>
          <w:rFonts w:eastAsia="宋体"/>
          <w:lang w:eastAsia="zh-CN"/>
        </w:rPr>
        <w:t xml:space="preserve"> over Msg2</w:t>
      </w:r>
    </w:p>
    <w:p w14:paraId="42F04A42" w14:textId="1488A880" w:rsidR="00583131" w:rsidRPr="00583131" w:rsidRDefault="003D56CA" w:rsidP="008D4D17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In this option</w:t>
      </w:r>
      <w:r w:rsidR="004C4180">
        <w:rPr>
          <w:rFonts w:ascii="Calibri" w:hAnsi="Calibri" w:cs="Calibri"/>
          <w:sz w:val="22"/>
          <w:szCs w:val="22"/>
          <w:lang w:eastAsia="zh-CN"/>
        </w:rPr>
        <w:t xml:space="preserve">, </w:t>
      </w:r>
      <w:proofErr w:type="spellStart"/>
      <w:r w:rsidR="00583131" w:rsidRPr="00583131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583131" w:rsidRPr="00583131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 xml:space="preserve">needs to </w:t>
      </w:r>
      <w:r w:rsidR="00583131" w:rsidRPr="00583131">
        <w:rPr>
          <w:rFonts w:ascii="Calibri" w:hAnsi="Calibri" w:cs="Calibri"/>
          <w:sz w:val="22"/>
          <w:szCs w:val="22"/>
          <w:lang w:eastAsia="zh-CN"/>
        </w:rPr>
        <w:t>provide a dedicated RACH preamble to the UE in the paging message.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Upon reception of the paging message, UE uses the dedicated </w:t>
      </w:r>
      <w:r w:rsidR="006F2D05">
        <w:rPr>
          <w:rFonts w:ascii="Calibri" w:hAnsi="Calibri" w:cs="Calibri"/>
          <w:sz w:val="22"/>
          <w:szCs w:val="22"/>
          <w:lang w:eastAsia="zh-CN"/>
        </w:rPr>
        <w:t>preamble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to trigger contention free access. After receiving the Msg1, </w:t>
      </w:r>
      <w:proofErr w:type="spellStart"/>
      <w:r w:rsidR="00583131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583131">
        <w:rPr>
          <w:rFonts w:ascii="Calibri" w:hAnsi="Calibri" w:cs="Calibri"/>
          <w:sz w:val="22"/>
          <w:szCs w:val="22"/>
          <w:lang w:eastAsia="zh-CN"/>
        </w:rPr>
        <w:t xml:space="preserve"> sends the MT</w:t>
      </w:r>
      <w:r w:rsidR="00040527">
        <w:rPr>
          <w:rFonts w:ascii="Calibri" w:hAnsi="Calibri" w:cs="Calibri"/>
          <w:sz w:val="22"/>
          <w:szCs w:val="22"/>
          <w:lang w:eastAsia="zh-CN"/>
        </w:rPr>
        <w:t>-</w:t>
      </w:r>
      <w:r w:rsidR="00583131">
        <w:rPr>
          <w:rFonts w:ascii="Calibri" w:hAnsi="Calibri" w:cs="Calibri"/>
          <w:sz w:val="22"/>
          <w:szCs w:val="22"/>
          <w:lang w:eastAsia="zh-CN"/>
        </w:rPr>
        <w:t>SDT</w:t>
      </w:r>
      <w:r>
        <w:rPr>
          <w:rFonts w:ascii="Calibri" w:hAnsi="Calibri" w:cs="Calibri"/>
          <w:sz w:val="22"/>
          <w:szCs w:val="22"/>
          <w:lang w:eastAsia="zh-CN"/>
        </w:rPr>
        <w:t xml:space="preserve"> data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in the Msg2</w:t>
      </w:r>
      <w:r w:rsidR="00F7395B">
        <w:rPr>
          <w:rFonts w:ascii="Calibri" w:hAnsi="Calibri" w:cs="Calibri"/>
          <w:sz w:val="22"/>
          <w:szCs w:val="22"/>
          <w:lang w:eastAsia="zh-CN"/>
        </w:rPr>
        <w:t xml:space="preserve"> directly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. In this way, resource efficiency of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transmission can be </w:t>
      </w:r>
      <w:r w:rsidR="00F7395B">
        <w:rPr>
          <w:rFonts w:ascii="Calibri" w:hAnsi="Calibri" w:cs="Calibri"/>
          <w:sz w:val="22"/>
          <w:szCs w:val="22"/>
          <w:lang w:eastAsia="zh-CN"/>
        </w:rPr>
        <w:t>improved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. </w:t>
      </w:r>
    </w:p>
    <w:p w14:paraId="262AEFF1" w14:textId="4486D0F4" w:rsidR="00583131" w:rsidRDefault="00AB61C4" w:rsidP="008D4D17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However, </w:t>
      </w:r>
      <w:r w:rsidR="00583131">
        <w:rPr>
          <w:rFonts w:ascii="Calibri" w:hAnsi="Calibri" w:cs="Calibri"/>
          <w:sz w:val="22"/>
          <w:szCs w:val="22"/>
          <w:lang w:eastAsia="zh-CN"/>
        </w:rPr>
        <w:t>inactive UE may move to other cell</w:t>
      </w:r>
      <w:r>
        <w:rPr>
          <w:rFonts w:ascii="Calibri" w:hAnsi="Calibri" w:cs="Calibri"/>
          <w:sz w:val="22"/>
          <w:szCs w:val="22"/>
          <w:lang w:eastAsia="zh-CN"/>
        </w:rPr>
        <w:t>s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in </w:t>
      </w:r>
      <w:r w:rsidR="003D56CA">
        <w:rPr>
          <w:rFonts w:ascii="Calibri" w:hAnsi="Calibri" w:cs="Calibri"/>
          <w:sz w:val="22"/>
          <w:szCs w:val="22"/>
          <w:lang w:eastAsia="zh-CN"/>
        </w:rPr>
        <w:t xml:space="preserve">the </w:t>
      </w:r>
      <w:r w:rsidR="00583131">
        <w:rPr>
          <w:rFonts w:ascii="Calibri" w:hAnsi="Calibri" w:cs="Calibri"/>
          <w:sz w:val="22"/>
          <w:szCs w:val="22"/>
          <w:lang w:eastAsia="zh-CN"/>
        </w:rPr>
        <w:t>same RNA</w:t>
      </w:r>
      <w:r>
        <w:rPr>
          <w:rFonts w:ascii="Calibri" w:hAnsi="Calibri" w:cs="Calibri"/>
          <w:sz w:val="22"/>
          <w:szCs w:val="22"/>
          <w:lang w:eastAsia="zh-CN"/>
        </w:rPr>
        <w:t xml:space="preserve">. To support the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>
        <w:rPr>
          <w:rFonts w:ascii="Calibri" w:hAnsi="Calibri" w:cs="Calibri"/>
          <w:sz w:val="22"/>
          <w:szCs w:val="22"/>
          <w:lang w:eastAsia="zh-CN"/>
        </w:rPr>
        <w:t xml:space="preserve"> in Msg2, 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each cell may need to reserve a </w:t>
      </w:r>
      <w:r>
        <w:rPr>
          <w:rFonts w:ascii="Calibri" w:hAnsi="Calibri" w:cs="Calibri"/>
          <w:sz w:val="22"/>
          <w:szCs w:val="22"/>
          <w:lang w:eastAsia="zh-CN"/>
        </w:rPr>
        <w:t xml:space="preserve">dedicated </w:t>
      </w:r>
      <w:r w:rsidR="00583131">
        <w:rPr>
          <w:rFonts w:ascii="Calibri" w:hAnsi="Calibri" w:cs="Calibri"/>
          <w:sz w:val="22"/>
          <w:szCs w:val="22"/>
          <w:lang w:eastAsia="zh-CN"/>
        </w:rPr>
        <w:t>preamble</w:t>
      </w:r>
      <w:r>
        <w:rPr>
          <w:rFonts w:ascii="Calibri" w:hAnsi="Calibri" w:cs="Calibri"/>
          <w:sz w:val="22"/>
          <w:szCs w:val="22"/>
          <w:lang w:eastAsia="zh-CN"/>
        </w:rPr>
        <w:t xml:space="preserve"> for UE, </w:t>
      </w:r>
      <w:r w:rsidR="00583131">
        <w:rPr>
          <w:rFonts w:ascii="Calibri" w:hAnsi="Calibri" w:cs="Calibri"/>
          <w:sz w:val="22"/>
          <w:szCs w:val="22"/>
          <w:lang w:eastAsia="zh-CN"/>
        </w:rPr>
        <w:t>which result</w:t>
      </w:r>
      <w:r w:rsidR="003D56CA">
        <w:rPr>
          <w:rFonts w:ascii="Calibri" w:hAnsi="Calibri" w:cs="Calibri"/>
          <w:sz w:val="22"/>
          <w:szCs w:val="22"/>
          <w:lang w:eastAsia="zh-CN"/>
        </w:rPr>
        <w:t>s</w:t>
      </w:r>
      <w:r w:rsidR="00583131">
        <w:rPr>
          <w:rFonts w:ascii="Calibri" w:hAnsi="Calibri" w:cs="Calibri"/>
          <w:sz w:val="22"/>
          <w:szCs w:val="22"/>
          <w:lang w:eastAsia="zh-CN"/>
        </w:rPr>
        <w:t xml:space="preserve"> in a considerable waste of RACH resources. </w:t>
      </w:r>
      <w:r w:rsidR="003D56CA">
        <w:rPr>
          <w:rFonts w:ascii="Calibri" w:hAnsi="Calibri" w:cs="Calibri"/>
          <w:sz w:val="22"/>
          <w:szCs w:val="22"/>
          <w:lang w:eastAsia="zh-CN"/>
        </w:rPr>
        <w:t xml:space="preserve">Therefore, in our understanding, </w:t>
      </w:r>
      <w:r w:rsidR="003E5DCB">
        <w:rPr>
          <w:rFonts w:ascii="Calibri" w:hAnsi="Calibri" w:cs="Calibri"/>
          <w:sz w:val="22"/>
          <w:szCs w:val="22"/>
          <w:lang w:eastAsia="zh-CN"/>
        </w:rPr>
        <w:t>to transmit</w:t>
      </w:r>
      <w:r w:rsidR="003D56CA" w:rsidRPr="003D56CA">
        <w:rPr>
          <w:rFonts w:ascii="Calibri" w:hAnsi="Calibri" w:cs="Calibri"/>
          <w:sz w:val="22"/>
          <w:szCs w:val="22"/>
          <w:lang w:eastAsia="zh-CN"/>
        </w:rPr>
        <w:t xml:space="preserve"> MT-SDT data in Msg2 is not pursued.</w:t>
      </w:r>
    </w:p>
    <w:p w14:paraId="24F1F691" w14:textId="59B4ED45" w:rsidR="00797397" w:rsidRPr="00100B2E" w:rsidRDefault="008A0181" w:rsidP="008D4D17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>Observation 1</w:t>
      </w:r>
      <w:r w:rsidR="00100B2E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3E5DCB">
        <w:rPr>
          <w:rFonts w:ascii="Calibri" w:hAnsi="Calibri" w:cs="Calibri"/>
          <w:b/>
          <w:sz w:val="22"/>
          <w:szCs w:val="22"/>
          <w:lang w:eastAsia="zh-CN"/>
        </w:rPr>
        <w:t>To t</w:t>
      </w:r>
      <w:r w:rsidR="003E5DCB" w:rsidRPr="00100B2E">
        <w:rPr>
          <w:rFonts w:ascii="Calibri" w:hAnsi="Calibri" w:cs="Calibri"/>
          <w:b/>
          <w:sz w:val="22"/>
          <w:szCs w:val="22"/>
          <w:lang w:eastAsia="zh-CN"/>
        </w:rPr>
        <w:t xml:space="preserve">ransmit </w:t>
      </w:r>
      <w:r w:rsidR="00100B2E" w:rsidRPr="00100B2E">
        <w:rPr>
          <w:rFonts w:ascii="Calibri" w:hAnsi="Calibri" w:cs="Calibri"/>
          <w:b/>
          <w:sz w:val="22"/>
          <w:szCs w:val="22"/>
          <w:lang w:eastAsia="zh-CN"/>
        </w:rPr>
        <w:t>MT</w:t>
      </w:r>
      <w:r w:rsidR="00DF4FEB">
        <w:rPr>
          <w:rFonts w:ascii="Calibri" w:hAnsi="Calibri" w:cs="Calibri"/>
          <w:b/>
          <w:sz w:val="22"/>
          <w:szCs w:val="22"/>
          <w:lang w:eastAsia="zh-CN"/>
        </w:rPr>
        <w:t>-</w:t>
      </w:r>
      <w:r w:rsidR="00100B2E" w:rsidRPr="00100B2E">
        <w:rPr>
          <w:rFonts w:ascii="Calibri" w:hAnsi="Calibri" w:cs="Calibri"/>
          <w:b/>
          <w:sz w:val="22"/>
          <w:szCs w:val="22"/>
          <w:lang w:eastAsia="zh-CN"/>
        </w:rPr>
        <w:t>SDT data in Msg2 is not pursued</w:t>
      </w:r>
      <w:r w:rsidR="00100B2E"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433E51CB" w14:textId="0CFF67CE" w:rsidR="00797397" w:rsidRPr="00573C02" w:rsidRDefault="00573C02" w:rsidP="00F46097">
      <w:pPr>
        <w:pStyle w:val="af5"/>
        <w:numPr>
          <w:ilvl w:val="0"/>
          <w:numId w:val="37"/>
        </w:numPr>
        <w:spacing w:before="180"/>
        <w:jc w:val="both"/>
        <w:rPr>
          <w:lang w:eastAsia="zh-CN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>T</w:t>
      </w:r>
      <w:r w:rsidR="00DF4FEB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SDT over Msg</w:t>
      </w:r>
      <w:r w:rsidR="00691EDA">
        <w:rPr>
          <w:rFonts w:eastAsia="宋体"/>
          <w:lang w:eastAsia="zh-CN"/>
        </w:rPr>
        <w:t>4, resuing</w:t>
      </w:r>
      <w:r>
        <w:rPr>
          <w:rFonts w:eastAsia="宋体"/>
          <w:lang w:eastAsia="zh-CN"/>
        </w:rPr>
        <w:t xml:space="preserve"> the SDT procedure</w:t>
      </w:r>
    </w:p>
    <w:p w14:paraId="10048395" w14:textId="3D3E075A" w:rsidR="003F7556" w:rsidRDefault="001C5256" w:rsidP="008D4D17">
      <w:pPr>
        <w:spacing w:before="180"/>
        <w:jc w:val="both"/>
        <w:rPr>
          <w:rFonts w:ascii="Calibri" w:hAnsi="Calibri" w:cs="Calibri"/>
          <w:sz w:val="22"/>
          <w:szCs w:val="22"/>
          <w:lang w:val="pl-PL" w:eastAsia="zh-CN"/>
        </w:rPr>
      </w:pPr>
      <w:r>
        <w:rPr>
          <w:rFonts w:ascii="Calibri" w:hAnsi="Calibri" w:cs="Calibri"/>
          <w:sz w:val="22"/>
          <w:szCs w:val="22"/>
          <w:lang w:val="pl-PL" w:eastAsia="zh-CN"/>
        </w:rPr>
        <w:t xml:space="preserve">A straightforward way of developing </w:t>
      </w:r>
      <w:r w:rsidR="00CC3AD7">
        <w:rPr>
          <w:rFonts w:ascii="Calibri" w:hAnsi="Calibri" w:cs="Calibri"/>
          <w:sz w:val="22"/>
          <w:szCs w:val="22"/>
          <w:lang w:val="pl-PL" w:eastAsia="zh-CN"/>
        </w:rPr>
        <w:t>MT-SDT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 is to resue the </w:t>
      </w:r>
      <w:r w:rsidR="00E660CA">
        <w:rPr>
          <w:rFonts w:ascii="Calibri" w:hAnsi="Calibri" w:cs="Calibri"/>
          <w:sz w:val="22"/>
          <w:szCs w:val="22"/>
          <w:lang w:val="pl-PL" w:eastAsia="zh-CN"/>
        </w:rPr>
        <w:t>MO</w:t>
      </w:r>
      <w:r w:rsidR="00DF4FEB">
        <w:rPr>
          <w:rFonts w:ascii="Calibri" w:hAnsi="Calibri" w:cs="Calibri"/>
          <w:sz w:val="22"/>
          <w:szCs w:val="22"/>
          <w:lang w:val="pl-PL" w:eastAsia="zh-CN"/>
        </w:rPr>
        <w:t>-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SDT procedure. </w:t>
      </w:r>
      <w:r w:rsidR="004E64D1">
        <w:rPr>
          <w:rFonts w:ascii="Calibri" w:hAnsi="Calibri" w:cs="Calibri"/>
          <w:sz w:val="22"/>
          <w:szCs w:val="22"/>
          <w:lang w:val="pl-PL" w:eastAsia="zh-CN"/>
        </w:rPr>
        <w:t xml:space="preserve">When the UE </w:t>
      </w:r>
      <w:r w:rsidR="002E64C9">
        <w:rPr>
          <w:rFonts w:ascii="Calibri" w:hAnsi="Calibri" w:cs="Calibri"/>
          <w:sz w:val="22"/>
          <w:szCs w:val="22"/>
          <w:lang w:val="pl-PL" w:eastAsia="zh-CN"/>
        </w:rPr>
        <w:t>receives the paging message</w:t>
      </w:r>
      <w:r w:rsidR="00014EAA">
        <w:rPr>
          <w:rFonts w:ascii="Calibri" w:hAnsi="Calibri" w:cs="Calibri"/>
          <w:sz w:val="22"/>
          <w:szCs w:val="22"/>
          <w:lang w:val="pl-PL" w:eastAsia="zh-CN"/>
        </w:rPr>
        <w:t xml:space="preserve"> with </w:t>
      </w:r>
      <w:r w:rsidR="00CC3AD7">
        <w:rPr>
          <w:rFonts w:ascii="Calibri" w:hAnsi="Calibri" w:cs="Calibri"/>
          <w:sz w:val="22"/>
          <w:szCs w:val="22"/>
          <w:lang w:val="pl-PL" w:eastAsia="zh-CN"/>
        </w:rPr>
        <w:t>MT-SDT</w:t>
      </w:r>
      <w:r w:rsidR="00014EAA">
        <w:rPr>
          <w:rFonts w:ascii="Calibri" w:hAnsi="Calibri" w:cs="Calibri"/>
          <w:sz w:val="22"/>
          <w:szCs w:val="22"/>
          <w:lang w:val="pl-PL" w:eastAsia="zh-CN"/>
        </w:rPr>
        <w:t xml:space="preserve"> indication</w:t>
      </w:r>
      <w:r w:rsidR="002E64C9">
        <w:rPr>
          <w:rFonts w:ascii="Calibri" w:hAnsi="Calibri" w:cs="Calibri"/>
          <w:sz w:val="22"/>
          <w:szCs w:val="22"/>
          <w:lang w:val="pl-PL" w:eastAsia="zh-CN"/>
        </w:rPr>
        <w:t xml:space="preserve">, it selects a SDT preamble to trigger the random access procedure. </w:t>
      </w:r>
      <w:r w:rsidR="00E660CA">
        <w:rPr>
          <w:rFonts w:ascii="Calibri" w:hAnsi="Calibri" w:cs="Calibri"/>
          <w:sz w:val="22"/>
          <w:szCs w:val="22"/>
          <w:lang w:val="pl-PL" w:eastAsia="zh-CN"/>
        </w:rPr>
        <w:t>When the gNB receives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 xml:space="preserve"> the</w:t>
      </w:r>
      <w:r w:rsidR="002E64C9">
        <w:rPr>
          <w:rFonts w:ascii="Calibri" w:hAnsi="Calibri" w:cs="Calibri"/>
          <w:sz w:val="22"/>
          <w:szCs w:val="22"/>
          <w:lang w:val="pl-PL" w:eastAsia="zh-CN"/>
        </w:rPr>
        <w:t xml:space="preserve"> Msg1, </w:t>
      </w:r>
      <w:r w:rsidR="00E660CA">
        <w:rPr>
          <w:rFonts w:ascii="Calibri" w:hAnsi="Calibri" w:cs="Calibri"/>
          <w:sz w:val="22"/>
          <w:szCs w:val="22"/>
          <w:lang w:val="pl-PL" w:eastAsia="zh-CN"/>
        </w:rPr>
        <w:t>it</w:t>
      </w:r>
      <w:r w:rsidR="002E64C9">
        <w:rPr>
          <w:rFonts w:ascii="Calibri" w:hAnsi="Calibri" w:cs="Calibri"/>
          <w:sz w:val="22"/>
          <w:szCs w:val="22"/>
          <w:lang w:val="pl-PL" w:eastAsia="zh-CN"/>
        </w:rPr>
        <w:t xml:space="preserve"> sends a large UL grant for SDT in Msg2. </w:t>
      </w:r>
      <w:r w:rsidR="00014EAA">
        <w:rPr>
          <w:rFonts w:ascii="Calibri" w:hAnsi="Calibri" w:cs="Calibri"/>
          <w:sz w:val="22"/>
          <w:szCs w:val="22"/>
          <w:lang w:val="pl-PL" w:eastAsia="zh-CN"/>
        </w:rPr>
        <w:t xml:space="preserve">After that, UE uses the </w:t>
      </w:r>
      <w:r w:rsidR="006324ED">
        <w:rPr>
          <w:rFonts w:ascii="Calibri" w:hAnsi="Calibri" w:cs="Calibri"/>
          <w:sz w:val="22"/>
          <w:szCs w:val="22"/>
          <w:lang w:val="pl-PL" w:eastAsia="zh-CN"/>
        </w:rPr>
        <w:t>configured</w:t>
      </w:r>
      <w:r w:rsidR="00014EAA">
        <w:rPr>
          <w:rFonts w:ascii="Calibri" w:hAnsi="Calibri" w:cs="Calibri"/>
          <w:sz w:val="22"/>
          <w:szCs w:val="22"/>
          <w:lang w:val="pl-PL" w:eastAsia="zh-CN"/>
        </w:rPr>
        <w:t xml:space="preserve"> UL grant to transmit the Msg3. 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 xml:space="preserve">Upon reception of </w:t>
      </w:r>
      <w:r w:rsidR="002E64C9">
        <w:rPr>
          <w:rFonts w:ascii="Calibri" w:hAnsi="Calibri" w:cs="Calibri"/>
          <w:sz w:val="22"/>
          <w:szCs w:val="22"/>
          <w:lang w:val="pl-PL" w:eastAsia="zh-CN"/>
        </w:rPr>
        <w:t>Msg3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 xml:space="preserve">, gNB sends the </w:t>
      </w:r>
      <w:r w:rsidR="00CC3AD7">
        <w:rPr>
          <w:rFonts w:ascii="Calibri" w:hAnsi="Calibri" w:cs="Calibri"/>
          <w:sz w:val="22"/>
          <w:szCs w:val="22"/>
          <w:lang w:val="pl-PL" w:eastAsia="zh-CN"/>
        </w:rPr>
        <w:t>MT-SDT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 xml:space="preserve"> data to UE. </w:t>
      </w:r>
      <w:r w:rsidR="006324ED">
        <w:rPr>
          <w:rFonts w:ascii="Calibri" w:hAnsi="Calibri" w:cs="Calibri"/>
          <w:sz w:val="22"/>
          <w:szCs w:val="22"/>
          <w:lang w:val="pl-PL" w:eastAsia="zh-CN"/>
        </w:rPr>
        <w:t>When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 xml:space="preserve"> the MT-SDT transmission </w:t>
      </w:r>
      <w:r w:rsidR="006324ED">
        <w:rPr>
          <w:rFonts w:ascii="Calibri" w:hAnsi="Calibri" w:cs="Calibri"/>
          <w:sz w:val="22"/>
          <w:szCs w:val="22"/>
          <w:lang w:val="pl-PL" w:eastAsia="zh-CN"/>
        </w:rPr>
        <w:t xml:space="preserve">is </w:t>
      </w:r>
      <w:r w:rsidR="003F7556">
        <w:rPr>
          <w:rFonts w:ascii="Calibri" w:hAnsi="Calibri" w:cs="Calibri"/>
          <w:sz w:val="22"/>
          <w:szCs w:val="22"/>
          <w:lang w:val="pl-PL" w:eastAsia="zh-CN"/>
        </w:rPr>
        <w:t>completed, gNB generates and sends the RRCRelease message to UE.</w:t>
      </w:r>
      <w:r w:rsidR="00A57FE7">
        <w:rPr>
          <w:rFonts w:ascii="Calibri" w:hAnsi="Calibri" w:cs="Calibri"/>
          <w:sz w:val="22"/>
          <w:szCs w:val="22"/>
          <w:lang w:val="pl-PL" w:eastAsia="zh-CN"/>
        </w:rPr>
        <w:t xml:space="preserve"> </w:t>
      </w:r>
    </w:p>
    <w:p w14:paraId="71791B6F" w14:textId="0FACE668" w:rsidR="00E811DD" w:rsidRDefault="0097462B" w:rsidP="008D4D17">
      <w:pPr>
        <w:spacing w:before="180"/>
        <w:jc w:val="both"/>
        <w:rPr>
          <w:rFonts w:ascii="Calibri" w:hAnsi="Calibri" w:cs="Calibri"/>
          <w:sz w:val="22"/>
          <w:szCs w:val="22"/>
          <w:lang w:val="pl-PL" w:eastAsia="zh-CN"/>
        </w:rPr>
      </w:pPr>
      <w:r>
        <w:rPr>
          <w:rFonts w:ascii="Calibri" w:hAnsi="Calibri" w:cs="Calibri"/>
          <w:sz w:val="22"/>
          <w:szCs w:val="22"/>
          <w:lang w:val="pl-PL" w:eastAsia="zh-CN"/>
        </w:rPr>
        <w:t>Obviously, this option</w:t>
      </w:r>
      <w:r w:rsidR="000740F0">
        <w:rPr>
          <w:rFonts w:ascii="Calibri" w:hAnsi="Calibri" w:cs="Calibri"/>
          <w:sz w:val="22"/>
          <w:szCs w:val="22"/>
          <w:lang w:val="pl-PL" w:eastAsia="zh-CN"/>
        </w:rPr>
        <w:t xml:space="preserve"> has the benefit of limiting the impact on the specification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. </w:t>
      </w:r>
      <w:r w:rsidR="00E811DD">
        <w:rPr>
          <w:rFonts w:ascii="Calibri" w:hAnsi="Calibri" w:cs="Calibri"/>
          <w:sz w:val="22"/>
          <w:szCs w:val="22"/>
          <w:lang w:val="pl-PL" w:eastAsia="zh-CN"/>
        </w:rPr>
        <w:t>F</w:t>
      </w:r>
      <w:r w:rsidR="00E811DD" w:rsidRPr="00E811DD">
        <w:rPr>
          <w:rFonts w:ascii="Calibri" w:hAnsi="Calibri" w:cs="Calibri"/>
          <w:sz w:val="22"/>
          <w:szCs w:val="22"/>
          <w:lang w:val="pl-PL" w:eastAsia="zh-CN"/>
        </w:rPr>
        <w:t>urthermore</w:t>
      </w:r>
      <w:r w:rsidR="00A57FE7">
        <w:rPr>
          <w:rFonts w:ascii="Calibri" w:hAnsi="Calibri" w:cs="Calibri"/>
          <w:sz w:val="22"/>
          <w:szCs w:val="22"/>
          <w:lang w:val="pl-PL" w:eastAsia="zh-CN"/>
        </w:rPr>
        <w:t>,</w:t>
      </w:r>
      <w:r w:rsidR="00E811DD">
        <w:rPr>
          <w:rFonts w:ascii="Calibri" w:hAnsi="Calibri" w:cs="Calibri"/>
          <w:sz w:val="22"/>
          <w:szCs w:val="22"/>
          <w:lang w:val="pl-PL" w:eastAsia="zh-CN"/>
        </w:rPr>
        <w:t xml:space="preserve"> the UE can also use the Msg3 to transmit the UL SDT data </w:t>
      </w:r>
      <w:r w:rsidR="00F7395B">
        <w:rPr>
          <w:rFonts w:ascii="Calibri" w:hAnsi="Calibri" w:cs="Calibri"/>
          <w:sz w:val="22"/>
          <w:szCs w:val="22"/>
          <w:lang w:val="pl-PL" w:eastAsia="zh-CN"/>
        </w:rPr>
        <w:t>in some cases</w:t>
      </w:r>
      <w:r w:rsidR="00E811DD">
        <w:rPr>
          <w:rFonts w:ascii="Calibri" w:hAnsi="Calibri" w:cs="Calibri"/>
          <w:sz w:val="22"/>
          <w:szCs w:val="22"/>
          <w:lang w:val="pl-PL" w:eastAsia="zh-CN"/>
        </w:rPr>
        <w:t xml:space="preserve">. However, this solution also has some drawbacks. For instance, the UE needs to use the reserved preambles. In addition, using such a large UL grant for Msg3 without UL data will result in unnecessary resource waste. </w:t>
      </w:r>
      <w:r w:rsidR="00F7395B">
        <w:rPr>
          <w:rFonts w:ascii="Calibri" w:hAnsi="Calibri" w:cs="Calibri"/>
          <w:sz w:val="22"/>
          <w:szCs w:val="22"/>
          <w:lang w:val="pl-PL" w:eastAsia="zh-CN"/>
        </w:rPr>
        <w:t>All in all, to reduce the spec impact, MO</w:t>
      </w:r>
      <w:r w:rsidR="00DF4FEB">
        <w:rPr>
          <w:rFonts w:ascii="Calibri" w:hAnsi="Calibri" w:cs="Calibri"/>
          <w:sz w:val="22"/>
          <w:szCs w:val="22"/>
          <w:lang w:val="pl-PL" w:eastAsia="zh-CN"/>
        </w:rPr>
        <w:t>-</w:t>
      </w:r>
      <w:r w:rsidR="00F7395B">
        <w:rPr>
          <w:rFonts w:ascii="Calibri" w:hAnsi="Calibri" w:cs="Calibri"/>
          <w:sz w:val="22"/>
          <w:szCs w:val="22"/>
          <w:lang w:val="pl-PL" w:eastAsia="zh-CN"/>
        </w:rPr>
        <w:t xml:space="preserve">SDT procedure can be reused for </w:t>
      </w:r>
      <w:r w:rsidR="00CC3AD7">
        <w:rPr>
          <w:rFonts w:ascii="Calibri" w:hAnsi="Calibri" w:cs="Calibri"/>
          <w:sz w:val="22"/>
          <w:szCs w:val="22"/>
          <w:lang w:val="pl-PL" w:eastAsia="zh-CN"/>
        </w:rPr>
        <w:t>MT-SDT</w:t>
      </w:r>
      <w:r w:rsidR="00F7395B">
        <w:rPr>
          <w:rFonts w:ascii="Calibri" w:hAnsi="Calibri" w:cs="Calibri"/>
          <w:sz w:val="22"/>
          <w:szCs w:val="22"/>
          <w:lang w:val="pl-PL" w:eastAsia="zh-CN"/>
        </w:rPr>
        <w:t xml:space="preserve"> transmission.</w:t>
      </w:r>
    </w:p>
    <w:p w14:paraId="2AE0EB98" w14:textId="69D0CE2D" w:rsidR="00797397" w:rsidRDefault="00E811DD" w:rsidP="00E811DD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>Observation 2</w:t>
      </w:r>
      <w:r w:rsidR="00EE0BC8" w:rsidRPr="00730E90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FD21C0">
        <w:rPr>
          <w:rFonts w:ascii="Calibri" w:hAnsi="Calibri" w:cs="Calibri"/>
          <w:b/>
          <w:sz w:val="22"/>
          <w:szCs w:val="22"/>
          <w:lang w:eastAsia="zh-CN"/>
        </w:rPr>
        <w:t>To r</w:t>
      </w:r>
      <w:r w:rsidR="006F2D05">
        <w:rPr>
          <w:rFonts w:ascii="Calibri" w:hAnsi="Calibri" w:cs="Calibri"/>
          <w:b/>
          <w:sz w:val="22"/>
          <w:szCs w:val="22"/>
          <w:lang w:eastAsia="zh-CN"/>
        </w:rPr>
        <w:t>euse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F7395B">
        <w:rPr>
          <w:rFonts w:ascii="Calibri" w:hAnsi="Calibri" w:cs="Calibri"/>
          <w:b/>
          <w:sz w:val="22"/>
          <w:szCs w:val="22"/>
          <w:lang w:eastAsia="zh-CN"/>
        </w:rPr>
        <w:t>MO</w:t>
      </w:r>
      <w:r w:rsidR="00DF4FEB">
        <w:rPr>
          <w:rFonts w:ascii="Calibri" w:hAnsi="Calibri" w:cs="Calibri"/>
          <w:b/>
          <w:sz w:val="22"/>
          <w:szCs w:val="22"/>
          <w:lang w:eastAsia="zh-CN"/>
        </w:rPr>
        <w:t>-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SDT procedure to receive the </w:t>
      </w:r>
      <w:r w:rsidR="00CC3AD7">
        <w:rPr>
          <w:rFonts w:ascii="Calibri" w:hAnsi="Calibri" w:cs="Calibri"/>
          <w:b/>
          <w:sz w:val="22"/>
          <w:szCs w:val="22"/>
          <w:lang w:eastAsia="zh-CN"/>
        </w:rPr>
        <w:t>MT-SDT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CA254F">
        <w:rPr>
          <w:rFonts w:ascii="Calibri" w:hAnsi="Calibri" w:cs="Calibri"/>
          <w:b/>
          <w:sz w:val="22"/>
          <w:szCs w:val="22"/>
          <w:lang w:eastAsia="zh-CN"/>
        </w:rPr>
        <w:t>data has limited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 spec impact, but </w:t>
      </w:r>
      <w:r>
        <w:rPr>
          <w:rFonts w:ascii="Calibri" w:hAnsi="Calibri" w:cs="Calibri"/>
          <w:b/>
          <w:sz w:val="22"/>
          <w:szCs w:val="22"/>
          <w:lang w:eastAsia="zh-CN"/>
        </w:rPr>
        <w:t>will result in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F7395B">
        <w:rPr>
          <w:rFonts w:ascii="Calibri" w:hAnsi="Calibri" w:cs="Calibri"/>
          <w:b/>
          <w:sz w:val="22"/>
          <w:szCs w:val="22"/>
          <w:lang w:eastAsia="zh-CN"/>
        </w:rPr>
        <w:t xml:space="preserve">unnecessary 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>resource waste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in some cases</w:t>
      </w:r>
      <w:r w:rsidR="00EE0BC8">
        <w:rPr>
          <w:rFonts w:ascii="Calibri" w:hAnsi="Calibri" w:cs="Calibri"/>
          <w:b/>
          <w:sz w:val="22"/>
          <w:szCs w:val="22"/>
          <w:lang w:eastAsia="zh-CN"/>
        </w:rPr>
        <w:t xml:space="preserve">. </w:t>
      </w:r>
    </w:p>
    <w:p w14:paraId="3D05F92F" w14:textId="392BA956" w:rsidR="00BA09AA" w:rsidRDefault="00EB23A0" w:rsidP="00F46097">
      <w:pPr>
        <w:spacing w:before="180"/>
        <w:jc w:val="both"/>
        <w:rPr>
          <w:rFonts w:ascii="Calibri" w:hAnsi="Calibri" w:cs="Calibri"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3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>
        <w:rPr>
          <w:rFonts w:ascii="Calibri" w:hAnsi="Calibri" w:cs="Calibri"/>
          <w:b/>
          <w:sz w:val="22"/>
          <w:szCs w:val="22"/>
          <w:lang w:eastAsia="zh-CN"/>
        </w:rPr>
        <w:t>To reduce spec impact, MO</w:t>
      </w:r>
      <w:r w:rsidR="00DF4FEB">
        <w:rPr>
          <w:rFonts w:ascii="Calibri" w:hAnsi="Calibri" w:cs="Calibri"/>
          <w:b/>
          <w:sz w:val="22"/>
          <w:szCs w:val="22"/>
          <w:lang w:eastAsia="zh-CN"/>
        </w:rPr>
        <w:t>-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SDT procedure can be reused for </w:t>
      </w:r>
      <w:r w:rsidR="00CC3AD7">
        <w:rPr>
          <w:rFonts w:ascii="Calibri" w:hAnsi="Calibri" w:cs="Calibri"/>
          <w:b/>
          <w:sz w:val="22"/>
          <w:szCs w:val="22"/>
          <w:lang w:eastAsia="zh-CN"/>
        </w:rPr>
        <w:t>MT-SDT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transmission. 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24F8036D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some </w:t>
      </w:r>
      <w:r w:rsidR="00EB23A0">
        <w:rPr>
          <w:rFonts w:ascii="Calibri" w:hAnsi="Calibri" w:cs="Calibri"/>
          <w:sz w:val="22"/>
          <w:szCs w:val="22"/>
          <w:lang w:eastAsia="zh-CN"/>
        </w:rPr>
        <w:t>aspects related to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, and </w:t>
      </w:r>
      <w:r w:rsidR="00992EF6">
        <w:rPr>
          <w:rFonts w:ascii="Calibri" w:hAnsi="Calibri" w:cs="Calibri"/>
          <w:sz w:val="22"/>
          <w:szCs w:val="22"/>
          <w:lang w:eastAsia="zh-CN"/>
        </w:rPr>
        <w:t>capture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s the following </w:t>
      </w:r>
      <w:r w:rsidR="00EB23A0">
        <w:rPr>
          <w:rFonts w:ascii="Calibri" w:hAnsi="Calibri" w:cs="Calibri"/>
          <w:sz w:val="22"/>
          <w:szCs w:val="22"/>
          <w:lang w:eastAsia="zh-CN"/>
        </w:rPr>
        <w:t xml:space="preserve">observations and 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2AFB8ED3" w14:textId="5551931E" w:rsidR="00EB23A0" w:rsidRPr="00730E90" w:rsidRDefault="00EB23A0" w:rsidP="00EB23A0">
      <w:pPr>
        <w:spacing w:before="180"/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1: The following </w:t>
      </w:r>
      <w:r>
        <w:rPr>
          <w:rFonts w:ascii="Calibri" w:hAnsi="Calibri" w:cs="Calibri"/>
          <w:b/>
          <w:sz w:val="22"/>
          <w:szCs w:val="22"/>
          <w:lang w:eastAsia="zh-CN"/>
        </w:rPr>
        <w:t>aspects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zh-CN"/>
        </w:rPr>
        <w:t>need to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 be considered </w:t>
      </w:r>
      <w:r>
        <w:rPr>
          <w:rFonts w:ascii="Calibri" w:hAnsi="Calibri" w:cs="Calibri"/>
          <w:b/>
          <w:sz w:val="22"/>
          <w:szCs w:val="22"/>
          <w:lang w:eastAsia="zh-CN"/>
        </w:rPr>
        <w:t>to trigger the MT-SDT</w:t>
      </w:r>
      <w:r w:rsidR="00377AB8">
        <w:rPr>
          <w:rFonts w:ascii="Calibri" w:hAnsi="Calibri" w:cs="Calibri"/>
          <w:b/>
          <w:sz w:val="22"/>
          <w:szCs w:val="22"/>
          <w:lang w:eastAsia="zh-CN"/>
        </w:rPr>
        <w:t xml:space="preserve"> procedure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0FA2FC83" w14:textId="59A81FC6" w:rsidR="00EB23A0" w:rsidRDefault="00EB23A0" w:rsidP="00EB23A0">
      <w:pPr>
        <w:pStyle w:val="af5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 w:line="240" w:lineRule="auto"/>
        <w:contextualSpacing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Data volume threshold for </w:t>
      </w:r>
      <w:r w:rsidR="00CC3AD7">
        <w:rPr>
          <w:b/>
          <w:lang w:eastAsia="zh-CN"/>
        </w:rPr>
        <w:t>MT-SDT</w:t>
      </w:r>
    </w:p>
    <w:p w14:paraId="628CAE0B" w14:textId="77777777" w:rsidR="00EB23A0" w:rsidRDefault="00EB23A0" w:rsidP="00EB23A0">
      <w:pPr>
        <w:pStyle w:val="af5"/>
        <w:numPr>
          <w:ilvl w:val="0"/>
          <w:numId w:val="38"/>
        </w:numPr>
        <w:overflowPunct w:val="0"/>
        <w:autoSpaceDE w:val="0"/>
        <w:autoSpaceDN w:val="0"/>
        <w:adjustRightInd w:val="0"/>
        <w:spacing w:before="180" w:after="180" w:line="240" w:lineRule="auto"/>
        <w:contextualSpacing/>
        <w:jc w:val="both"/>
        <w:textAlignment w:val="baseline"/>
        <w:rPr>
          <w:b/>
          <w:lang w:eastAsia="zh-CN"/>
        </w:rPr>
      </w:pPr>
      <w:r>
        <w:rPr>
          <w:b/>
          <w:lang w:eastAsia="zh-CN"/>
        </w:rPr>
        <w:t>UE capability of MT-SDT</w:t>
      </w:r>
    </w:p>
    <w:p w14:paraId="7BBB8CD3" w14:textId="6E971B3A" w:rsidR="00795A94" w:rsidRPr="00EF1F7F" w:rsidRDefault="00EB23A0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EF1F7F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2: A </w:t>
      </w:r>
      <w:r w:rsidR="00CC3AD7">
        <w:rPr>
          <w:rFonts w:ascii="Calibri" w:eastAsiaTheme="minorEastAsia" w:hAnsi="Calibri" w:cs="Calibri"/>
          <w:b/>
          <w:sz w:val="22"/>
          <w:szCs w:val="22"/>
          <w:lang w:eastAsia="zh-CN"/>
        </w:rPr>
        <w:t>MT-SDT</w:t>
      </w:r>
      <w:r w:rsidRPr="00EF1F7F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indication would be introduced in paging message to indicate the </w:t>
      </w:r>
      <w:r w:rsidR="00CC3AD7">
        <w:rPr>
          <w:rFonts w:ascii="Calibri" w:eastAsiaTheme="minorEastAsia" w:hAnsi="Calibri" w:cs="Calibri"/>
          <w:b/>
          <w:sz w:val="22"/>
          <w:szCs w:val="22"/>
          <w:lang w:eastAsia="zh-CN"/>
        </w:rPr>
        <w:t>MT-SDT</w:t>
      </w:r>
      <w:r w:rsidR="00377AB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377AB8">
        <w:rPr>
          <w:rFonts w:ascii="Calibri" w:hAnsi="Calibri" w:cs="Calibri"/>
          <w:b/>
          <w:sz w:val="22"/>
          <w:szCs w:val="22"/>
          <w:lang w:eastAsia="zh-CN"/>
        </w:rPr>
        <w:t>transmission</w:t>
      </w:r>
      <w:r w:rsidRPr="00EF1F7F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5A9D432E" w14:textId="35FC7329" w:rsidR="005D1606" w:rsidRDefault="00EB23A0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Observation 1: </w:t>
      </w:r>
      <w:r w:rsidR="003E5DCB">
        <w:rPr>
          <w:rFonts w:ascii="Calibri" w:eastAsiaTheme="minorEastAsia" w:hAnsi="Calibri" w:cs="Calibri"/>
          <w:b/>
          <w:sz w:val="22"/>
          <w:szCs w:val="22"/>
          <w:lang w:eastAsia="zh-CN"/>
        </w:rPr>
        <w:t>To transmit</w:t>
      </w:r>
      <w:r w:rsidR="003E5DCB"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CC3AD7">
        <w:rPr>
          <w:rFonts w:ascii="Calibri" w:eastAsiaTheme="minorEastAsia" w:hAnsi="Calibri" w:cs="Calibri"/>
          <w:b/>
          <w:sz w:val="22"/>
          <w:szCs w:val="22"/>
          <w:lang w:eastAsia="zh-CN"/>
        </w:rPr>
        <w:t>MT-SDT</w:t>
      </w:r>
      <w:r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 in Msg2 is not pursued.</w:t>
      </w:r>
    </w:p>
    <w:p w14:paraId="25685E79" w14:textId="3F11D2C2" w:rsidR="00EB23A0" w:rsidRPr="00EB23A0" w:rsidRDefault="00F7395B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F7395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Observation 2: </w:t>
      </w:r>
      <w:r w:rsidR="00FD21C0">
        <w:rPr>
          <w:rFonts w:ascii="Calibri" w:eastAsiaTheme="minorEastAsia" w:hAnsi="Calibri" w:cs="Calibri"/>
          <w:b/>
          <w:sz w:val="22"/>
          <w:szCs w:val="22"/>
          <w:lang w:eastAsia="zh-CN"/>
        </w:rPr>
        <w:t>To r</w:t>
      </w:r>
      <w:bookmarkStart w:id="0" w:name="_GoBack"/>
      <w:bookmarkEnd w:id="0"/>
      <w:r w:rsidR="003E5DCB">
        <w:rPr>
          <w:rFonts w:ascii="Calibri" w:eastAsiaTheme="minorEastAsia" w:hAnsi="Calibri" w:cs="Calibri"/>
          <w:b/>
          <w:sz w:val="22"/>
          <w:szCs w:val="22"/>
          <w:lang w:eastAsia="zh-CN"/>
        </w:rPr>
        <w:t>euse</w:t>
      </w:r>
      <w:r w:rsidR="003E5DCB" w:rsidRPr="00F7395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Pr="00F7395B">
        <w:rPr>
          <w:rFonts w:ascii="Calibri" w:eastAsiaTheme="minorEastAsia" w:hAnsi="Calibri" w:cs="Calibri"/>
          <w:b/>
          <w:sz w:val="22"/>
          <w:szCs w:val="22"/>
          <w:lang w:eastAsia="zh-CN"/>
        </w:rPr>
        <w:t>MO</w:t>
      </w:r>
      <w:r w:rsidR="00DF4FEB">
        <w:rPr>
          <w:rFonts w:ascii="Calibri" w:eastAsiaTheme="minorEastAsia" w:hAnsi="Calibri" w:cs="Calibri"/>
          <w:b/>
          <w:sz w:val="22"/>
          <w:szCs w:val="22"/>
          <w:lang w:eastAsia="zh-CN"/>
        </w:rPr>
        <w:t>-</w:t>
      </w:r>
      <w:r w:rsidRPr="00F7395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SDT procedure to receive the </w:t>
      </w:r>
      <w:r w:rsidR="00CC3AD7">
        <w:rPr>
          <w:rFonts w:ascii="Calibri" w:eastAsiaTheme="minorEastAsia" w:hAnsi="Calibri" w:cs="Calibri"/>
          <w:b/>
          <w:sz w:val="22"/>
          <w:szCs w:val="22"/>
          <w:lang w:eastAsia="zh-CN"/>
        </w:rPr>
        <w:t>MT-SDT</w:t>
      </w:r>
      <w:r w:rsidRPr="00F7395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data has limited spec impact, but will result in unnecessary resource waste in some cases.</w:t>
      </w:r>
    </w:p>
    <w:p w14:paraId="791D8224" w14:textId="77B2FD45" w:rsidR="005D1606" w:rsidRPr="005D1606" w:rsidRDefault="00EB23A0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>Proposal 3: To reduce spec impact, MO</w:t>
      </w:r>
      <w:r w:rsidR="00DF4FEB">
        <w:rPr>
          <w:rFonts w:ascii="Calibri" w:eastAsiaTheme="minorEastAsia" w:hAnsi="Calibri" w:cs="Calibri"/>
          <w:b/>
          <w:sz w:val="22"/>
          <w:szCs w:val="22"/>
          <w:lang w:eastAsia="zh-CN"/>
        </w:rPr>
        <w:t>-</w:t>
      </w:r>
      <w:r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>SDT procedure can be reused for MT</w:t>
      </w:r>
      <w:r w:rsidR="00CC3AD7">
        <w:rPr>
          <w:rFonts w:ascii="Calibri" w:eastAsiaTheme="minorEastAsia" w:hAnsi="Calibri" w:cs="Calibri"/>
          <w:b/>
          <w:sz w:val="22"/>
          <w:szCs w:val="22"/>
          <w:lang w:eastAsia="zh-CN"/>
        </w:rPr>
        <w:t>-</w:t>
      </w:r>
      <w:r w:rsidRPr="00EB23A0">
        <w:rPr>
          <w:rFonts w:ascii="Calibri" w:eastAsiaTheme="minorEastAsia" w:hAnsi="Calibri" w:cs="Calibri"/>
          <w:b/>
          <w:sz w:val="22"/>
          <w:szCs w:val="22"/>
          <w:lang w:eastAsia="zh-CN"/>
        </w:rPr>
        <w:t>SDT transmission.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D0585B" w14:textId="057BFE56" w:rsidR="008454FF" w:rsidRDefault="008454FF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8454FF">
        <w:rPr>
          <w:sz w:val="22"/>
          <w:szCs w:val="22"/>
          <w:lang w:eastAsia="zh-CN"/>
        </w:rPr>
        <w:t>RP-213583</w:t>
      </w:r>
      <w:r>
        <w:rPr>
          <w:sz w:val="22"/>
          <w:szCs w:val="22"/>
          <w:lang w:eastAsia="zh-CN"/>
        </w:rPr>
        <w:t xml:space="preserve">, </w:t>
      </w:r>
      <w:r w:rsidRPr="008454FF">
        <w:rPr>
          <w:sz w:val="22"/>
          <w:szCs w:val="22"/>
          <w:lang w:eastAsia="zh-CN"/>
        </w:rPr>
        <w:t>New WI: Mobile Terminated-Small Data Transmission (MT-SDT) for NR</w:t>
      </w: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EB573" w14:textId="77777777" w:rsidR="001551C6" w:rsidRDefault="001551C6" w:rsidP="00912621">
      <w:pPr>
        <w:spacing w:after="0" w:line="240" w:lineRule="auto"/>
      </w:pPr>
      <w:r>
        <w:separator/>
      </w:r>
    </w:p>
  </w:endnote>
  <w:endnote w:type="continuationSeparator" w:id="0">
    <w:p w14:paraId="7E4067A8" w14:textId="77777777" w:rsidR="001551C6" w:rsidRDefault="001551C6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559A4" w14:textId="77777777" w:rsidR="001551C6" w:rsidRDefault="001551C6" w:rsidP="00912621">
      <w:pPr>
        <w:spacing w:after="0" w:line="240" w:lineRule="auto"/>
      </w:pPr>
      <w:r>
        <w:separator/>
      </w:r>
    </w:p>
  </w:footnote>
  <w:footnote w:type="continuationSeparator" w:id="0">
    <w:p w14:paraId="0AF48FD2" w14:textId="77777777" w:rsidR="001551C6" w:rsidRDefault="001551C6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3"/>
  </w:num>
  <w:num w:numId="3">
    <w:abstractNumId w:val="30"/>
  </w:num>
  <w:num w:numId="4">
    <w:abstractNumId w:val="23"/>
  </w:num>
  <w:num w:numId="5">
    <w:abstractNumId w:val="19"/>
  </w:num>
  <w:num w:numId="6">
    <w:abstractNumId w:val="17"/>
  </w:num>
  <w:num w:numId="7">
    <w:abstractNumId w:val="1"/>
  </w:num>
  <w:num w:numId="8">
    <w:abstractNumId w:val="28"/>
  </w:num>
  <w:num w:numId="9">
    <w:abstractNumId w:val="2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3"/>
  </w:num>
  <w:num w:numId="16">
    <w:abstractNumId w:val="20"/>
  </w:num>
  <w:num w:numId="17">
    <w:abstractNumId w:val="0"/>
  </w:num>
  <w:num w:numId="18">
    <w:abstractNumId w:val="11"/>
  </w:num>
  <w:num w:numId="19">
    <w:abstractNumId w:val="22"/>
  </w:num>
  <w:num w:numId="20">
    <w:abstractNumId w:val="27"/>
  </w:num>
  <w:num w:numId="21">
    <w:abstractNumId w:val="25"/>
  </w:num>
  <w:num w:numId="22">
    <w:abstractNumId w:val="12"/>
  </w:num>
  <w:num w:numId="23">
    <w:abstractNumId w:val="16"/>
  </w:num>
  <w:num w:numId="24">
    <w:abstractNumId w:val="7"/>
  </w:num>
  <w:num w:numId="25">
    <w:abstractNumId w:val="8"/>
  </w:num>
  <w:num w:numId="26">
    <w:abstractNumId w:val="6"/>
  </w:num>
  <w:num w:numId="27">
    <w:abstractNumId w:val="31"/>
  </w:num>
  <w:num w:numId="28">
    <w:abstractNumId w:val="24"/>
  </w:num>
  <w:num w:numId="29">
    <w:abstractNumId w:val="14"/>
  </w:num>
  <w:num w:numId="30">
    <w:abstractNumId w:val="13"/>
  </w:num>
  <w:num w:numId="31">
    <w:abstractNumId w:val="5"/>
  </w:num>
  <w:num w:numId="32">
    <w:abstractNumId w:val="26"/>
  </w:num>
  <w:num w:numId="33">
    <w:abstractNumId w:val="34"/>
  </w:num>
  <w:num w:numId="34">
    <w:abstractNumId w:val="10"/>
  </w:num>
  <w:num w:numId="35">
    <w:abstractNumId w:val="18"/>
  </w:num>
  <w:num w:numId="36">
    <w:abstractNumId w:val="4"/>
  </w:num>
  <w:num w:numId="37">
    <w:abstractNumId w:val="21"/>
  </w:num>
  <w:num w:numId="3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147"/>
    <w:rsid w:val="000121B8"/>
    <w:rsid w:val="0001238C"/>
    <w:rsid w:val="00013333"/>
    <w:rsid w:val="00014EAA"/>
    <w:rsid w:val="000153FC"/>
    <w:rsid w:val="0001574B"/>
    <w:rsid w:val="000173D3"/>
    <w:rsid w:val="00017BB3"/>
    <w:rsid w:val="000219CF"/>
    <w:rsid w:val="000221F8"/>
    <w:rsid w:val="0002254B"/>
    <w:rsid w:val="0002339C"/>
    <w:rsid w:val="00025FCB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6389"/>
    <w:rsid w:val="000369EB"/>
    <w:rsid w:val="000400C4"/>
    <w:rsid w:val="00040527"/>
    <w:rsid w:val="0004190C"/>
    <w:rsid w:val="00042F9E"/>
    <w:rsid w:val="000451B8"/>
    <w:rsid w:val="00050CE1"/>
    <w:rsid w:val="0005124C"/>
    <w:rsid w:val="0005209D"/>
    <w:rsid w:val="00052311"/>
    <w:rsid w:val="0005259D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700"/>
    <w:rsid w:val="00073E84"/>
    <w:rsid w:val="000740F0"/>
    <w:rsid w:val="000767B8"/>
    <w:rsid w:val="000771CB"/>
    <w:rsid w:val="00077AD7"/>
    <w:rsid w:val="00083327"/>
    <w:rsid w:val="0008382B"/>
    <w:rsid w:val="000869B3"/>
    <w:rsid w:val="0009037E"/>
    <w:rsid w:val="00090FBE"/>
    <w:rsid w:val="00091A59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000"/>
    <w:rsid w:val="000A5654"/>
    <w:rsid w:val="000A636A"/>
    <w:rsid w:val="000A6E7A"/>
    <w:rsid w:val="000A6F9E"/>
    <w:rsid w:val="000A7B12"/>
    <w:rsid w:val="000B0BE2"/>
    <w:rsid w:val="000B0C5A"/>
    <w:rsid w:val="000B1609"/>
    <w:rsid w:val="000B1D9C"/>
    <w:rsid w:val="000B1DB8"/>
    <w:rsid w:val="000B2645"/>
    <w:rsid w:val="000B281B"/>
    <w:rsid w:val="000B4E76"/>
    <w:rsid w:val="000B58BA"/>
    <w:rsid w:val="000B5E47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177"/>
    <w:rsid w:val="000F472C"/>
    <w:rsid w:val="000F4AE3"/>
    <w:rsid w:val="000F7724"/>
    <w:rsid w:val="00100B2E"/>
    <w:rsid w:val="00101725"/>
    <w:rsid w:val="001040A8"/>
    <w:rsid w:val="00104235"/>
    <w:rsid w:val="00104B1F"/>
    <w:rsid w:val="001058E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70A3"/>
    <w:rsid w:val="00117D6E"/>
    <w:rsid w:val="00120021"/>
    <w:rsid w:val="00121855"/>
    <w:rsid w:val="00122453"/>
    <w:rsid w:val="0012254A"/>
    <w:rsid w:val="00122602"/>
    <w:rsid w:val="00122C11"/>
    <w:rsid w:val="001230E4"/>
    <w:rsid w:val="00123AB6"/>
    <w:rsid w:val="00123ACD"/>
    <w:rsid w:val="001259DC"/>
    <w:rsid w:val="00126AFB"/>
    <w:rsid w:val="00130F3F"/>
    <w:rsid w:val="00131D97"/>
    <w:rsid w:val="00132241"/>
    <w:rsid w:val="00132D82"/>
    <w:rsid w:val="0013432A"/>
    <w:rsid w:val="001362A5"/>
    <w:rsid w:val="001365E1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EFB"/>
    <w:rsid w:val="00154F84"/>
    <w:rsid w:val="00155020"/>
    <w:rsid w:val="001551C6"/>
    <w:rsid w:val="001569C4"/>
    <w:rsid w:val="001600AA"/>
    <w:rsid w:val="00161043"/>
    <w:rsid w:val="001610B4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E53"/>
    <w:rsid w:val="00180A99"/>
    <w:rsid w:val="00180F8A"/>
    <w:rsid w:val="001810B8"/>
    <w:rsid w:val="001843F4"/>
    <w:rsid w:val="001860BF"/>
    <w:rsid w:val="001868B7"/>
    <w:rsid w:val="00191065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8F6"/>
    <w:rsid w:val="001A0BC1"/>
    <w:rsid w:val="001A13C2"/>
    <w:rsid w:val="001A1CEC"/>
    <w:rsid w:val="001A3453"/>
    <w:rsid w:val="001A3791"/>
    <w:rsid w:val="001A4E14"/>
    <w:rsid w:val="001A7EC6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477"/>
    <w:rsid w:val="001C493C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5388"/>
    <w:rsid w:val="001D6271"/>
    <w:rsid w:val="001D6CCA"/>
    <w:rsid w:val="001E0405"/>
    <w:rsid w:val="001E0D87"/>
    <w:rsid w:val="001E1468"/>
    <w:rsid w:val="001E2053"/>
    <w:rsid w:val="001E301C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55F1"/>
    <w:rsid w:val="001F7703"/>
    <w:rsid w:val="001F78C9"/>
    <w:rsid w:val="002004D0"/>
    <w:rsid w:val="002007AB"/>
    <w:rsid w:val="002014AB"/>
    <w:rsid w:val="00202DA2"/>
    <w:rsid w:val="00203290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4209"/>
    <w:rsid w:val="002245E9"/>
    <w:rsid w:val="00225EAA"/>
    <w:rsid w:val="0022713E"/>
    <w:rsid w:val="002277BF"/>
    <w:rsid w:val="00230F8B"/>
    <w:rsid w:val="0023110F"/>
    <w:rsid w:val="002313D3"/>
    <w:rsid w:val="00232F10"/>
    <w:rsid w:val="00233037"/>
    <w:rsid w:val="00235189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9EA"/>
    <w:rsid w:val="00280D1E"/>
    <w:rsid w:val="00284DCA"/>
    <w:rsid w:val="0028537A"/>
    <w:rsid w:val="00286791"/>
    <w:rsid w:val="002872B5"/>
    <w:rsid w:val="00287C99"/>
    <w:rsid w:val="00287DCC"/>
    <w:rsid w:val="002904C4"/>
    <w:rsid w:val="002920E0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C8A"/>
    <w:rsid w:val="002D2FE8"/>
    <w:rsid w:val="002D4A88"/>
    <w:rsid w:val="002D5D6A"/>
    <w:rsid w:val="002D7ACB"/>
    <w:rsid w:val="002E1ADC"/>
    <w:rsid w:val="002E227E"/>
    <w:rsid w:val="002E250C"/>
    <w:rsid w:val="002E30E7"/>
    <w:rsid w:val="002E3F17"/>
    <w:rsid w:val="002E64C9"/>
    <w:rsid w:val="002E6BD9"/>
    <w:rsid w:val="002E7753"/>
    <w:rsid w:val="002F0AE5"/>
    <w:rsid w:val="002F252E"/>
    <w:rsid w:val="002F5214"/>
    <w:rsid w:val="002F52C5"/>
    <w:rsid w:val="002F79D7"/>
    <w:rsid w:val="002F7A1F"/>
    <w:rsid w:val="003008D5"/>
    <w:rsid w:val="00301489"/>
    <w:rsid w:val="0030205D"/>
    <w:rsid w:val="003022E6"/>
    <w:rsid w:val="003025A0"/>
    <w:rsid w:val="003032AD"/>
    <w:rsid w:val="003048C4"/>
    <w:rsid w:val="00305BD0"/>
    <w:rsid w:val="003069AB"/>
    <w:rsid w:val="003069EF"/>
    <w:rsid w:val="00307415"/>
    <w:rsid w:val="0030784F"/>
    <w:rsid w:val="00307C3C"/>
    <w:rsid w:val="00310D26"/>
    <w:rsid w:val="0031164B"/>
    <w:rsid w:val="00311678"/>
    <w:rsid w:val="003127C0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42D8"/>
    <w:rsid w:val="003358EA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7073"/>
    <w:rsid w:val="003770A8"/>
    <w:rsid w:val="00377A8C"/>
    <w:rsid w:val="00377AB8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788"/>
    <w:rsid w:val="003B69C4"/>
    <w:rsid w:val="003B7E4C"/>
    <w:rsid w:val="003C0F00"/>
    <w:rsid w:val="003C21DB"/>
    <w:rsid w:val="003C293F"/>
    <w:rsid w:val="003C3A6B"/>
    <w:rsid w:val="003C47B6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5DCB"/>
    <w:rsid w:val="003E6F2D"/>
    <w:rsid w:val="003F007C"/>
    <w:rsid w:val="003F0EB9"/>
    <w:rsid w:val="003F1079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404F64"/>
    <w:rsid w:val="004054BE"/>
    <w:rsid w:val="00407202"/>
    <w:rsid w:val="00407B2F"/>
    <w:rsid w:val="004111D2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3FFD"/>
    <w:rsid w:val="00465271"/>
    <w:rsid w:val="00465A23"/>
    <w:rsid w:val="004700E1"/>
    <w:rsid w:val="00470AED"/>
    <w:rsid w:val="004711A6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FF7"/>
    <w:rsid w:val="00490D85"/>
    <w:rsid w:val="00491B2B"/>
    <w:rsid w:val="00493252"/>
    <w:rsid w:val="00494D15"/>
    <w:rsid w:val="004958DF"/>
    <w:rsid w:val="00496621"/>
    <w:rsid w:val="00497FBD"/>
    <w:rsid w:val="004A23D7"/>
    <w:rsid w:val="004A2BD6"/>
    <w:rsid w:val="004A3780"/>
    <w:rsid w:val="004A3A7C"/>
    <w:rsid w:val="004A40BC"/>
    <w:rsid w:val="004A42D7"/>
    <w:rsid w:val="004A532F"/>
    <w:rsid w:val="004A53AF"/>
    <w:rsid w:val="004A5985"/>
    <w:rsid w:val="004B1D7E"/>
    <w:rsid w:val="004B1F48"/>
    <w:rsid w:val="004B2C42"/>
    <w:rsid w:val="004B414A"/>
    <w:rsid w:val="004B4F1C"/>
    <w:rsid w:val="004C181E"/>
    <w:rsid w:val="004C2985"/>
    <w:rsid w:val="004C36E5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EFD"/>
    <w:rsid w:val="004D40B1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5D82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06E80"/>
    <w:rsid w:val="00507C3B"/>
    <w:rsid w:val="00510C97"/>
    <w:rsid w:val="00512820"/>
    <w:rsid w:val="00515A28"/>
    <w:rsid w:val="00515CE2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0CC4"/>
    <w:rsid w:val="00541D51"/>
    <w:rsid w:val="00541D7D"/>
    <w:rsid w:val="00542ECE"/>
    <w:rsid w:val="00543452"/>
    <w:rsid w:val="0054464B"/>
    <w:rsid w:val="0054653C"/>
    <w:rsid w:val="00547947"/>
    <w:rsid w:val="00551FD4"/>
    <w:rsid w:val="00552930"/>
    <w:rsid w:val="005529A1"/>
    <w:rsid w:val="005545C5"/>
    <w:rsid w:val="005548F0"/>
    <w:rsid w:val="00556214"/>
    <w:rsid w:val="00557DC9"/>
    <w:rsid w:val="005605C7"/>
    <w:rsid w:val="00561E0E"/>
    <w:rsid w:val="0056248A"/>
    <w:rsid w:val="00563CFE"/>
    <w:rsid w:val="005663AD"/>
    <w:rsid w:val="005670B2"/>
    <w:rsid w:val="00567508"/>
    <w:rsid w:val="0057168C"/>
    <w:rsid w:val="00573BFD"/>
    <w:rsid w:val="00573C02"/>
    <w:rsid w:val="0057555A"/>
    <w:rsid w:val="005759B5"/>
    <w:rsid w:val="005759E3"/>
    <w:rsid w:val="00581261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C74"/>
    <w:rsid w:val="00587A03"/>
    <w:rsid w:val="00587AC8"/>
    <w:rsid w:val="0059012E"/>
    <w:rsid w:val="0059037F"/>
    <w:rsid w:val="00590A46"/>
    <w:rsid w:val="00591D9C"/>
    <w:rsid w:val="0059678B"/>
    <w:rsid w:val="0059683E"/>
    <w:rsid w:val="00596D03"/>
    <w:rsid w:val="0059704C"/>
    <w:rsid w:val="005975C6"/>
    <w:rsid w:val="005977F1"/>
    <w:rsid w:val="005A0323"/>
    <w:rsid w:val="005A2B89"/>
    <w:rsid w:val="005A33D6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302C"/>
    <w:rsid w:val="005B34A1"/>
    <w:rsid w:val="005B4255"/>
    <w:rsid w:val="005B4FC1"/>
    <w:rsid w:val="005B6F5E"/>
    <w:rsid w:val="005B7179"/>
    <w:rsid w:val="005C1A11"/>
    <w:rsid w:val="005C2264"/>
    <w:rsid w:val="005C2569"/>
    <w:rsid w:val="005C2636"/>
    <w:rsid w:val="005C36C4"/>
    <w:rsid w:val="005C3E85"/>
    <w:rsid w:val="005C4E8C"/>
    <w:rsid w:val="005C5CE7"/>
    <w:rsid w:val="005C644A"/>
    <w:rsid w:val="005C66B9"/>
    <w:rsid w:val="005D04BF"/>
    <w:rsid w:val="005D1606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E6A60"/>
    <w:rsid w:val="005F13AE"/>
    <w:rsid w:val="005F16F5"/>
    <w:rsid w:val="005F27F8"/>
    <w:rsid w:val="005F2DBC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6FF1"/>
    <w:rsid w:val="00627C06"/>
    <w:rsid w:val="0063034D"/>
    <w:rsid w:val="006307A7"/>
    <w:rsid w:val="00630F09"/>
    <w:rsid w:val="0063149A"/>
    <w:rsid w:val="006324ED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A69"/>
    <w:rsid w:val="0068532B"/>
    <w:rsid w:val="006857F6"/>
    <w:rsid w:val="0068600B"/>
    <w:rsid w:val="006866BB"/>
    <w:rsid w:val="00690113"/>
    <w:rsid w:val="00690876"/>
    <w:rsid w:val="00691EDA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C7E"/>
    <w:rsid w:val="006A65E5"/>
    <w:rsid w:val="006B04EE"/>
    <w:rsid w:val="006B1A61"/>
    <w:rsid w:val="006B2395"/>
    <w:rsid w:val="006B4972"/>
    <w:rsid w:val="006B4997"/>
    <w:rsid w:val="006B5058"/>
    <w:rsid w:val="006C0C2B"/>
    <w:rsid w:val="006C193B"/>
    <w:rsid w:val="006C2E0B"/>
    <w:rsid w:val="006C3743"/>
    <w:rsid w:val="006C3F89"/>
    <w:rsid w:val="006C53AC"/>
    <w:rsid w:val="006C6093"/>
    <w:rsid w:val="006C7B4E"/>
    <w:rsid w:val="006D008C"/>
    <w:rsid w:val="006D105E"/>
    <w:rsid w:val="006D26D9"/>
    <w:rsid w:val="006D2E48"/>
    <w:rsid w:val="006D3105"/>
    <w:rsid w:val="006D337E"/>
    <w:rsid w:val="006D3C37"/>
    <w:rsid w:val="006D4176"/>
    <w:rsid w:val="006E07C6"/>
    <w:rsid w:val="006E2730"/>
    <w:rsid w:val="006E367F"/>
    <w:rsid w:val="006E393E"/>
    <w:rsid w:val="006E4276"/>
    <w:rsid w:val="006E5EDA"/>
    <w:rsid w:val="006E61C4"/>
    <w:rsid w:val="006E6C05"/>
    <w:rsid w:val="006F1670"/>
    <w:rsid w:val="006F2C58"/>
    <w:rsid w:val="006F2D05"/>
    <w:rsid w:val="006F3F5A"/>
    <w:rsid w:val="006F43FB"/>
    <w:rsid w:val="006F4A09"/>
    <w:rsid w:val="006F5097"/>
    <w:rsid w:val="006F56E1"/>
    <w:rsid w:val="006F587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3BEC"/>
    <w:rsid w:val="00723E1B"/>
    <w:rsid w:val="00724A85"/>
    <w:rsid w:val="0072527C"/>
    <w:rsid w:val="007256B8"/>
    <w:rsid w:val="007305FA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32B5"/>
    <w:rsid w:val="0075689F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4507"/>
    <w:rsid w:val="007761B3"/>
    <w:rsid w:val="00777959"/>
    <w:rsid w:val="007825CE"/>
    <w:rsid w:val="00782B87"/>
    <w:rsid w:val="0078318E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FDC"/>
    <w:rsid w:val="00797357"/>
    <w:rsid w:val="00797397"/>
    <w:rsid w:val="00797FED"/>
    <w:rsid w:val="007A3F51"/>
    <w:rsid w:val="007A53ED"/>
    <w:rsid w:val="007A5795"/>
    <w:rsid w:val="007A5E5B"/>
    <w:rsid w:val="007A6205"/>
    <w:rsid w:val="007B17A7"/>
    <w:rsid w:val="007B1E10"/>
    <w:rsid w:val="007B33B3"/>
    <w:rsid w:val="007B33B5"/>
    <w:rsid w:val="007B3C70"/>
    <w:rsid w:val="007B40A0"/>
    <w:rsid w:val="007B52F0"/>
    <w:rsid w:val="007B5375"/>
    <w:rsid w:val="007B577E"/>
    <w:rsid w:val="007B609A"/>
    <w:rsid w:val="007B6AA0"/>
    <w:rsid w:val="007B7CA3"/>
    <w:rsid w:val="007C035B"/>
    <w:rsid w:val="007C195E"/>
    <w:rsid w:val="007C2FF0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2FB9"/>
    <w:rsid w:val="007E36C7"/>
    <w:rsid w:val="007E3D6F"/>
    <w:rsid w:val="007E48E9"/>
    <w:rsid w:val="007E519B"/>
    <w:rsid w:val="007E575F"/>
    <w:rsid w:val="007E5AB3"/>
    <w:rsid w:val="007E5B6D"/>
    <w:rsid w:val="007E6471"/>
    <w:rsid w:val="007E69E4"/>
    <w:rsid w:val="007F100D"/>
    <w:rsid w:val="007F2C30"/>
    <w:rsid w:val="007F3F12"/>
    <w:rsid w:val="007F4059"/>
    <w:rsid w:val="007F4477"/>
    <w:rsid w:val="007F57E4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4990"/>
    <w:rsid w:val="008255B5"/>
    <w:rsid w:val="00825A09"/>
    <w:rsid w:val="0083073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224A"/>
    <w:rsid w:val="008B22CB"/>
    <w:rsid w:val="008B2756"/>
    <w:rsid w:val="008B31E5"/>
    <w:rsid w:val="008B4558"/>
    <w:rsid w:val="008B468F"/>
    <w:rsid w:val="008B7EBB"/>
    <w:rsid w:val="008C011C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D05A8"/>
    <w:rsid w:val="008D068C"/>
    <w:rsid w:val="008D0D45"/>
    <w:rsid w:val="008D0DFE"/>
    <w:rsid w:val="008D1B1E"/>
    <w:rsid w:val="008D1FA4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2115"/>
    <w:rsid w:val="00904250"/>
    <w:rsid w:val="009048AF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21C"/>
    <w:rsid w:val="0092662C"/>
    <w:rsid w:val="00926736"/>
    <w:rsid w:val="009312BD"/>
    <w:rsid w:val="00931394"/>
    <w:rsid w:val="00933787"/>
    <w:rsid w:val="00933AFC"/>
    <w:rsid w:val="00934151"/>
    <w:rsid w:val="009349EA"/>
    <w:rsid w:val="0093710E"/>
    <w:rsid w:val="009400C4"/>
    <w:rsid w:val="009410D9"/>
    <w:rsid w:val="00944E43"/>
    <w:rsid w:val="00946EE7"/>
    <w:rsid w:val="00946FC1"/>
    <w:rsid w:val="0094707B"/>
    <w:rsid w:val="00947470"/>
    <w:rsid w:val="009520AC"/>
    <w:rsid w:val="0095247D"/>
    <w:rsid w:val="00952B02"/>
    <w:rsid w:val="009538A5"/>
    <w:rsid w:val="0095433D"/>
    <w:rsid w:val="009543E7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141F"/>
    <w:rsid w:val="00973C9F"/>
    <w:rsid w:val="0097462B"/>
    <w:rsid w:val="00975E5B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916BD"/>
    <w:rsid w:val="00992EF6"/>
    <w:rsid w:val="00995370"/>
    <w:rsid w:val="00995E22"/>
    <w:rsid w:val="009976FE"/>
    <w:rsid w:val="00997720"/>
    <w:rsid w:val="009A3240"/>
    <w:rsid w:val="009A362F"/>
    <w:rsid w:val="009A49A5"/>
    <w:rsid w:val="009A5383"/>
    <w:rsid w:val="009A694A"/>
    <w:rsid w:val="009A6C6C"/>
    <w:rsid w:val="009A7AA6"/>
    <w:rsid w:val="009B0033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148B"/>
    <w:rsid w:val="009C15EB"/>
    <w:rsid w:val="009C199B"/>
    <w:rsid w:val="009C280F"/>
    <w:rsid w:val="009C5F3B"/>
    <w:rsid w:val="009C6954"/>
    <w:rsid w:val="009C6A78"/>
    <w:rsid w:val="009C7B06"/>
    <w:rsid w:val="009D0710"/>
    <w:rsid w:val="009D0A3F"/>
    <w:rsid w:val="009D1CB4"/>
    <w:rsid w:val="009D3509"/>
    <w:rsid w:val="009D51AD"/>
    <w:rsid w:val="009D78C9"/>
    <w:rsid w:val="009D79AD"/>
    <w:rsid w:val="009D7EEB"/>
    <w:rsid w:val="009E06EE"/>
    <w:rsid w:val="009E0BDE"/>
    <w:rsid w:val="009E1C9F"/>
    <w:rsid w:val="009E4109"/>
    <w:rsid w:val="009E46B7"/>
    <w:rsid w:val="009E4CED"/>
    <w:rsid w:val="009E6E74"/>
    <w:rsid w:val="009E71BF"/>
    <w:rsid w:val="009E7695"/>
    <w:rsid w:val="009F320A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3052C"/>
    <w:rsid w:val="00A339D1"/>
    <w:rsid w:val="00A3446B"/>
    <w:rsid w:val="00A34BB2"/>
    <w:rsid w:val="00A34C43"/>
    <w:rsid w:val="00A36180"/>
    <w:rsid w:val="00A36A35"/>
    <w:rsid w:val="00A37350"/>
    <w:rsid w:val="00A37FFA"/>
    <w:rsid w:val="00A40449"/>
    <w:rsid w:val="00A405F1"/>
    <w:rsid w:val="00A40DD6"/>
    <w:rsid w:val="00A412B2"/>
    <w:rsid w:val="00A42455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5A41"/>
    <w:rsid w:val="00A55E1A"/>
    <w:rsid w:val="00A56D06"/>
    <w:rsid w:val="00A575E4"/>
    <w:rsid w:val="00A57BD4"/>
    <w:rsid w:val="00A57FE7"/>
    <w:rsid w:val="00A6011D"/>
    <w:rsid w:val="00A61EC5"/>
    <w:rsid w:val="00A622F2"/>
    <w:rsid w:val="00A62C22"/>
    <w:rsid w:val="00A6350C"/>
    <w:rsid w:val="00A6390A"/>
    <w:rsid w:val="00A644BB"/>
    <w:rsid w:val="00A65635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4459"/>
    <w:rsid w:val="00A7490C"/>
    <w:rsid w:val="00A74F8E"/>
    <w:rsid w:val="00A75889"/>
    <w:rsid w:val="00A76923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87897"/>
    <w:rsid w:val="00A90D52"/>
    <w:rsid w:val="00A919EB"/>
    <w:rsid w:val="00A91FAB"/>
    <w:rsid w:val="00A9321D"/>
    <w:rsid w:val="00A948E5"/>
    <w:rsid w:val="00A94FF9"/>
    <w:rsid w:val="00A95013"/>
    <w:rsid w:val="00A96441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D09D0"/>
    <w:rsid w:val="00AD1A3D"/>
    <w:rsid w:val="00AD1EC4"/>
    <w:rsid w:val="00AD25E5"/>
    <w:rsid w:val="00AD283E"/>
    <w:rsid w:val="00AD2D73"/>
    <w:rsid w:val="00AD3D28"/>
    <w:rsid w:val="00AD5AB8"/>
    <w:rsid w:val="00AD6388"/>
    <w:rsid w:val="00AE137A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6B9"/>
    <w:rsid w:val="00AF61D7"/>
    <w:rsid w:val="00AF6784"/>
    <w:rsid w:val="00AF78F3"/>
    <w:rsid w:val="00AF7A3D"/>
    <w:rsid w:val="00B0055A"/>
    <w:rsid w:val="00B009A9"/>
    <w:rsid w:val="00B01BF2"/>
    <w:rsid w:val="00B01EA9"/>
    <w:rsid w:val="00B0565B"/>
    <w:rsid w:val="00B07483"/>
    <w:rsid w:val="00B07DF9"/>
    <w:rsid w:val="00B105DC"/>
    <w:rsid w:val="00B10A81"/>
    <w:rsid w:val="00B11987"/>
    <w:rsid w:val="00B11AFA"/>
    <w:rsid w:val="00B1270D"/>
    <w:rsid w:val="00B14150"/>
    <w:rsid w:val="00B17936"/>
    <w:rsid w:val="00B2033D"/>
    <w:rsid w:val="00B21D2A"/>
    <w:rsid w:val="00B22651"/>
    <w:rsid w:val="00B22B2A"/>
    <w:rsid w:val="00B234FB"/>
    <w:rsid w:val="00B23B95"/>
    <w:rsid w:val="00B251AF"/>
    <w:rsid w:val="00B265CF"/>
    <w:rsid w:val="00B26F64"/>
    <w:rsid w:val="00B30BAA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D5E"/>
    <w:rsid w:val="00B776BD"/>
    <w:rsid w:val="00B803AB"/>
    <w:rsid w:val="00B80C11"/>
    <w:rsid w:val="00B8165B"/>
    <w:rsid w:val="00B8170C"/>
    <w:rsid w:val="00B819E7"/>
    <w:rsid w:val="00B81F5E"/>
    <w:rsid w:val="00B8402C"/>
    <w:rsid w:val="00B863F0"/>
    <w:rsid w:val="00B874D9"/>
    <w:rsid w:val="00B87DB8"/>
    <w:rsid w:val="00B9027C"/>
    <w:rsid w:val="00B903F0"/>
    <w:rsid w:val="00B90898"/>
    <w:rsid w:val="00B90B11"/>
    <w:rsid w:val="00B91B66"/>
    <w:rsid w:val="00B9315C"/>
    <w:rsid w:val="00B94964"/>
    <w:rsid w:val="00B9522C"/>
    <w:rsid w:val="00BA09AA"/>
    <w:rsid w:val="00BA0D4E"/>
    <w:rsid w:val="00BA107B"/>
    <w:rsid w:val="00BA1634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6038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7FD"/>
    <w:rsid w:val="00BD6B4F"/>
    <w:rsid w:val="00BD6D5A"/>
    <w:rsid w:val="00BD7DC7"/>
    <w:rsid w:val="00BE0016"/>
    <w:rsid w:val="00BE0424"/>
    <w:rsid w:val="00BE06AD"/>
    <w:rsid w:val="00BE1224"/>
    <w:rsid w:val="00BE1EFD"/>
    <w:rsid w:val="00BE25F3"/>
    <w:rsid w:val="00BE305C"/>
    <w:rsid w:val="00BE40CC"/>
    <w:rsid w:val="00BE45AD"/>
    <w:rsid w:val="00BE49D8"/>
    <w:rsid w:val="00BE57B0"/>
    <w:rsid w:val="00BE5EE5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3B0E"/>
    <w:rsid w:val="00C143E2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F03"/>
    <w:rsid w:val="00C344F5"/>
    <w:rsid w:val="00C34BF7"/>
    <w:rsid w:val="00C34E3E"/>
    <w:rsid w:val="00C35A5B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1A59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4F5E"/>
    <w:rsid w:val="00C65A03"/>
    <w:rsid w:val="00C660F1"/>
    <w:rsid w:val="00C670F6"/>
    <w:rsid w:val="00C67387"/>
    <w:rsid w:val="00C67C89"/>
    <w:rsid w:val="00C700A5"/>
    <w:rsid w:val="00C70720"/>
    <w:rsid w:val="00C71360"/>
    <w:rsid w:val="00C715DD"/>
    <w:rsid w:val="00C718AB"/>
    <w:rsid w:val="00C71E92"/>
    <w:rsid w:val="00C72342"/>
    <w:rsid w:val="00C73337"/>
    <w:rsid w:val="00C73728"/>
    <w:rsid w:val="00C7382E"/>
    <w:rsid w:val="00C74C65"/>
    <w:rsid w:val="00C75E3E"/>
    <w:rsid w:val="00C803F1"/>
    <w:rsid w:val="00C81A27"/>
    <w:rsid w:val="00C84299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54F"/>
    <w:rsid w:val="00CA2F86"/>
    <w:rsid w:val="00CA37FD"/>
    <w:rsid w:val="00CA3FDD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306C"/>
    <w:rsid w:val="00CC3AD7"/>
    <w:rsid w:val="00CC4029"/>
    <w:rsid w:val="00CC404B"/>
    <w:rsid w:val="00CC5BE2"/>
    <w:rsid w:val="00CC7262"/>
    <w:rsid w:val="00CC7F7A"/>
    <w:rsid w:val="00CD2A83"/>
    <w:rsid w:val="00CD4335"/>
    <w:rsid w:val="00CD45FE"/>
    <w:rsid w:val="00CD4983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10F23"/>
    <w:rsid w:val="00D110E1"/>
    <w:rsid w:val="00D11C55"/>
    <w:rsid w:val="00D11E31"/>
    <w:rsid w:val="00D12170"/>
    <w:rsid w:val="00D13337"/>
    <w:rsid w:val="00D1421E"/>
    <w:rsid w:val="00D1533D"/>
    <w:rsid w:val="00D20F50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47B4"/>
    <w:rsid w:val="00D45EB6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8D"/>
    <w:rsid w:val="00D77E9E"/>
    <w:rsid w:val="00D809BA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13B"/>
    <w:rsid w:val="00DB0E1B"/>
    <w:rsid w:val="00DB0E3F"/>
    <w:rsid w:val="00DB1899"/>
    <w:rsid w:val="00DB5209"/>
    <w:rsid w:val="00DB5D0F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73FC"/>
    <w:rsid w:val="00DE75AD"/>
    <w:rsid w:val="00DE7D54"/>
    <w:rsid w:val="00DF0DE4"/>
    <w:rsid w:val="00DF1738"/>
    <w:rsid w:val="00DF1AE8"/>
    <w:rsid w:val="00DF28AB"/>
    <w:rsid w:val="00DF35B2"/>
    <w:rsid w:val="00DF4F1E"/>
    <w:rsid w:val="00DF4FEB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6506"/>
    <w:rsid w:val="00E06707"/>
    <w:rsid w:val="00E0715A"/>
    <w:rsid w:val="00E07DBD"/>
    <w:rsid w:val="00E125EB"/>
    <w:rsid w:val="00E12CFA"/>
    <w:rsid w:val="00E14B4F"/>
    <w:rsid w:val="00E14B7B"/>
    <w:rsid w:val="00E15590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23514"/>
    <w:rsid w:val="00E25204"/>
    <w:rsid w:val="00E265C7"/>
    <w:rsid w:val="00E26D8B"/>
    <w:rsid w:val="00E26F01"/>
    <w:rsid w:val="00E27686"/>
    <w:rsid w:val="00E27CAF"/>
    <w:rsid w:val="00E30E31"/>
    <w:rsid w:val="00E31BFE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056B"/>
    <w:rsid w:val="00EB23A0"/>
    <w:rsid w:val="00EB3735"/>
    <w:rsid w:val="00EB386E"/>
    <w:rsid w:val="00EB4ACD"/>
    <w:rsid w:val="00EB605E"/>
    <w:rsid w:val="00EB7FC5"/>
    <w:rsid w:val="00EC267B"/>
    <w:rsid w:val="00EC2E55"/>
    <w:rsid w:val="00EC42EC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154C"/>
    <w:rsid w:val="00F0316E"/>
    <w:rsid w:val="00F03F04"/>
    <w:rsid w:val="00F04C2C"/>
    <w:rsid w:val="00F04F8A"/>
    <w:rsid w:val="00F05461"/>
    <w:rsid w:val="00F058E7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E40"/>
    <w:rsid w:val="00F26535"/>
    <w:rsid w:val="00F2774D"/>
    <w:rsid w:val="00F27D68"/>
    <w:rsid w:val="00F3100E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0AE2"/>
    <w:rsid w:val="00F61FA5"/>
    <w:rsid w:val="00F6202F"/>
    <w:rsid w:val="00F626F6"/>
    <w:rsid w:val="00F6380F"/>
    <w:rsid w:val="00F63B5B"/>
    <w:rsid w:val="00F644A3"/>
    <w:rsid w:val="00F65BE1"/>
    <w:rsid w:val="00F66017"/>
    <w:rsid w:val="00F665D0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F2A"/>
    <w:rsid w:val="00F77073"/>
    <w:rsid w:val="00F77F6C"/>
    <w:rsid w:val="00F83822"/>
    <w:rsid w:val="00F8514D"/>
    <w:rsid w:val="00F85267"/>
    <w:rsid w:val="00F861CC"/>
    <w:rsid w:val="00F868B4"/>
    <w:rsid w:val="00F86C6A"/>
    <w:rsid w:val="00F86CD7"/>
    <w:rsid w:val="00F86D7B"/>
    <w:rsid w:val="00F901DC"/>
    <w:rsid w:val="00F90240"/>
    <w:rsid w:val="00F906E5"/>
    <w:rsid w:val="00F90A9F"/>
    <w:rsid w:val="00F90DC5"/>
    <w:rsid w:val="00F90F6B"/>
    <w:rsid w:val="00F919E1"/>
    <w:rsid w:val="00F91F15"/>
    <w:rsid w:val="00F92940"/>
    <w:rsid w:val="00F92975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20A7"/>
    <w:rsid w:val="00FC2A9A"/>
    <w:rsid w:val="00FC46A7"/>
    <w:rsid w:val="00FC50B1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4F1D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95A94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E916A0-2666-48B4-976C-89D40E54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12</cp:revision>
  <cp:lastPrinted>2022-05-10T08:48:00Z</cp:lastPrinted>
  <dcterms:created xsi:type="dcterms:W3CDTF">2022-11-04T07:51:00Z</dcterms:created>
  <dcterms:modified xsi:type="dcterms:W3CDTF">2022-11-04T08:40:00Z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